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sz w:val="28"/>
          <w:szCs w:val="28"/>
        </w:rPr>
      </w:pPr>
    </w:p>
    <w:p>
      <w:pPr>
        <w:spacing w:line="560" w:lineRule="exact"/>
        <w:rPr>
          <w:rFonts w:hint="eastAsia" w:ascii="仿宋" w:hAnsi="仿宋" w:eastAsia="仿宋"/>
          <w:sz w:val="28"/>
          <w:szCs w:val="28"/>
        </w:rPr>
      </w:pPr>
    </w:p>
    <w:p>
      <w:pPr>
        <w:spacing w:line="560" w:lineRule="exact"/>
        <w:rPr>
          <w:rFonts w:hint="eastAsia" w:ascii="仿宋" w:hAnsi="仿宋" w:eastAsia="仿宋"/>
          <w:sz w:val="28"/>
          <w:szCs w:val="28"/>
        </w:rPr>
      </w:pPr>
    </w:p>
    <w:p>
      <w:pPr>
        <w:spacing w:line="560" w:lineRule="exact"/>
        <w:rPr>
          <w:rFonts w:hint="eastAsia" w:ascii="仿宋" w:hAnsi="仿宋" w:eastAsia="仿宋"/>
          <w:sz w:val="28"/>
          <w:szCs w:val="28"/>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宿州市人大常委会</w:t>
      </w:r>
      <w:r>
        <w:rPr>
          <w:rFonts w:hint="eastAsia" w:ascii="方正小标宋简体" w:hAnsi="方正小标宋简体" w:eastAsia="方正小标宋简体" w:cs="方正小标宋简体"/>
          <w:sz w:val="44"/>
          <w:szCs w:val="44"/>
          <w:lang w:eastAsia="zh-CN"/>
        </w:rPr>
        <w:t>办公室</w:t>
      </w: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年部门决算情况</w:t>
      </w:r>
    </w:p>
    <w:p>
      <w:pPr>
        <w:spacing w:line="560" w:lineRule="exact"/>
        <w:jc w:val="center"/>
        <w:rPr>
          <w:rFonts w:ascii="仿宋" w:hAnsi="仿宋" w:eastAsia="仿宋"/>
          <w:szCs w:val="32"/>
        </w:rPr>
      </w:pPr>
    </w:p>
    <w:p>
      <w:pPr>
        <w:pStyle w:val="12"/>
        <w:numPr>
          <w:ilvl w:val="0"/>
          <w:numId w:val="1"/>
        </w:numPr>
        <w:spacing w:line="560" w:lineRule="exact"/>
        <w:ind w:firstLineChars="0"/>
        <w:rPr>
          <w:rFonts w:ascii="黑体" w:hAnsi="黑体" w:eastAsia="黑体"/>
          <w:szCs w:val="32"/>
        </w:rPr>
      </w:pPr>
      <w:r>
        <w:rPr>
          <w:rFonts w:hint="eastAsia" w:ascii="黑体" w:hAnsi="黑体" w:eastAsia="黑体"/>
          <w:szCs w:val="32"/>
        </w:rPr>
        <w:t>部门主要职能</w:t>
      </w:r>
    </w:p>
    <w:p>
      <w:pPr>
        <w:widowControl/>
        <w:spacing w:line="300" w:lineRule="atLeast"/>
        <w:ind w:firstLine="628" w:firstLineChars="200"/>
        <w:jc w:val="left"/>
        <w:rPr>
          <w:rFonts w:ascii="仿宋" w:hAnsi="仿宋" w:eastAsia="仿宋" w:cs="宋体"/>
          <w:color w:val="000000"/>
          <w:kern w:val="0"/>
          <w:sz w:val="18"/>
          <w:szCs w:val="18"/>
        </w:rPr>
      </w:pPr>
      <w:r>
        <w:rPr>
          <w:rFonts w:hint="eastAsia" w:ascii="仿宋" w:hAnsi="仿宋" w:eastAsia="仿宋" w:cs="宋体"/>
          <w:color w:val="000000"/>
          <w:kern w:val="0"/>
          <w:szCs w:val="32"/>
        </w:rPr>
        <w:t>人大常委会机关设综合办事机构</w:t>
      </w:r>
      <w:r>
        <w:rPr>
          <w:rFonts w:ascii="仿宋" w:hAnsi="仿宋" w:eastAsia="仿宋" w:cs="宋体"/>
          <w:color w:val="000000"/>
          <w:kern w:val="0"/>
          <w:szCs w:val="32"/>
        </w:rPr>
        <w:t>2</w:t>
      </w:r>
      <w:r>
        <w:rPr>
          <w:rFonts w:hint="eastAsia" w:ascii="仿宋" w:hAnsi="仿宋" w:eastAsia="仿宋" w:cs="宋体"/>
          <w:color w:val="000000"/>
          <w:kern w:val="0"/>
          <w:szCs w:val="32"/>
        </w:rPr>
        <w:t>个</w:t>
      </w:r>
      <w:r>
        <w:rPr>
          <w:rFonts w:ascii="仿宋" w:hAnsi="仿宋" w:eastAsia="仿宋" w:cs="宋体"/>
          <w:color w:val="000000"/>
          <w:kern w:val="0"/>
          <w:szCs w:val="32"/>
        </w:rPr>
        <w:t>:</w:t>
      </w:r>
      <w:r>
        <w:rPr>
          <w:rFonts w:hint="eastAsia" w:ascii="仿宋" w:hAnsi="仿宋" w:eastAsia="仿宋" w:cs="宋体"/>
          <w:color w:val="000000"/>
          <w:kern w:val="0"/>
          <w:szCs w:val="32"/>
        </w:rPr>
        <w:t>市人大常委会办公室、市人大常委会研究室。主要职责是：</w:t>
      </w:r>
    </w:p>
    <w:p>
      <w:pPr>
        <w:widowControl/>
        <w:spacing w:line="300" w:lineRule="atLeast"/>
        <w:ind w:firstLine="628" w:firstLineChars="200"/>
        <w:jc w:val="left"/>
        <w:rPr>
          <w:rFonts w:ascii="仿宋" w:hAnsi="仿宋" w:eastAsia="仿宋" w:cs="宋体"/>
          <w:color w:val="000000"/>
          <w:kern w:val="0"/>
          <w:sz w:val="18"/>
          <w:szCs w:val="18"/>
        </w:rPr>
      </w:pPr>
      <w:r>
        <w:rPr>
          <w:rFonts w:hint="eastAsia" w:ascii="楷体" w:hAnsi="楷体" w:eastAsia="楷体" w:cs="宋体"/>
          <w:color w:val="000000"/>
          <w:kern w:val="0"/>
          <w:szCs w:val="32"/>
        </w:rPr>
        <w:t>（一）市人大常委会办公室</w:t>
      </w:r>
    </w:p>
    <w:p>
      <w:pPr>
        <w:widowControl/>
        <w:spacing w:line="300" w:lineRule="atLeast"/>
        <w:ind w:left="628"/>
        <w:jc w:val="left"/>
        <w:rPr>
          <w:rFonts w:ascii="仿宋" w:hAnsi="仿宋" w:eastAsia="仿宋" w:cs="宋体"/>
          <w:color w:val="000000"/>
          <w:kern w:val="0"/>
          <w:sz w:val="18"/>
          <w:szCs w:val="18"/>
        </w:rPr>
      </w:pPr>
      <w:r>
        <w:rPr>
          <w:rFonts w:ascii="仿宋" w:hAnsi="仿宋" w:eastAsia="仿宋" w:cs="宋体"/>
          <w:color w:val="000000"/>
          <w:kern w:val="0"/>
          <w:szCs w:val="32"/>
        </w:rPr>
        <w:t>1.</w:t>
      </w:r>
      <w:r>
        <w:rPr>
          <w:rFonts w:ascii="宋体" w:hAnsi="宋体" w:eastAsia="仿宋" w:cs="宋体"/>
          <w:color w:val="000000"/>
          <w:kern w:val="0"/>
        </w:rPr>
        <w:t> </w:t>
      </w:r>
      <w:r>
        <w:rPr>
          <w:rFonts w:hint="eastAsia" w:ascii="仿宋" w:hAnsi="仿宋" w:eastAsia="仿宋" w:cs="宋体"/>
          <w:color w:val="000000"/>
          <w:kern w:val="0"/>
          <w:szCs w:val="32"/>
        </w:rPr>
        <w:t>承担市人民代表大会会议、常务委员会会议、常委会主任会议、常委会党组会议的会务工作；负责机关的文件、档案、资料、保密、文印、通讯和办公自动化工作。</w:t>
      </w:r>
    </w:p>
    <w:p>
      <w:pPr>
        <w:widowControl/>
        <w:spacing w:line="300" w:lineRule="atLeast"/>
        <w:ind w:left="628"/>
        <w:jc w:val="left"/>
        <w:rPr>
          <w:rFonts w:ascii="仿宋" w:hAnsi="仿宋" w:eastAsia="仿宋" w:cs="宋体"/>
          <w:color w:val="000000"/>
          <w:kern w:val="0"/>
          <w:sz w:val="18"/>
          <w:szCs w:val="18"/>
        </w:rPr>
      </w:pPr>
      <w:r>
        <w:rPr>
          <w:rFonts w:ascii="仿宋" w:hAnsi="仿宋" w:eastAsia="仿宋" w:cs="宋体"/>
          <w:color w:val="000000"/>
          <w:kern w:val="0"/>
          <w:szCs w:val="32"/>
        </w:rPr>
        <w:t>2.</w:t>
      </w:r>
      <w:r>
        <w:rPr>
          <w:rFonts w:ascii="宋体" w:hAnsi="宋体" w:eastAsia="仿宋" w:cs="宋体"/>
          <w:color w:val="000000"/>
          <w:kern w:val="0"/>
        </w:rPr>
        <w:t> </w:t>
      </w:r>
      <w:r>
        <w:rPr>
          <w:rFonts w:hint="eastAsia" w:ascii="仿宋" w:hAnsi="仿宋" w:eastAsia="仿宋" w:cs="宋体"/>
          <w:color w:val="000000"/>
          <w:kern w:val="0"/>
          <w:szCs w:val="32"/>
        </w:rPr>
        <w:t>根据市人大常委会主任会议的决定，联络、协调机关各部门工作；督办常委会领导交办的重要事项。</w:t>
      </w:r>
    </w:p>
    <w:p>
      <w:pPr>
        <w:widowControl/>
        <w:spacing w:line="300" w:lineRule="atLeast"/>
        <w:ind w:left="628"/>
        <w:jc w:val="left"/>
        <w:rPr>
          <w:rFonts w:ascii="仿宋" w:hAnsi="仿宋" w:eastAsia="仿宋" w:cs="宋体"/>
          <w:color w:val="000000"/>
          <w:kern w:val="0"/>
          <w:sz w:val="18"/>
          <w:szCs w:val="18"/>
        </w:rPr>
      </w:pPr>
      <w:r>
        <w:rPr>
          <w:rFonts w:ascii="仿宋" w:hAnsi="仿宋" w:eastAsia="仿宋" w:cs="宋体"/>
          <w:color w:val="000000"/>
          <w:kern w:val="0"/>
          <w:szCs w:val="32"/>
        </w:rPr>
        <w:t>3.</w:t>
      </w:r>
      <w:r>
        <w:rPr>
          <w:rFonts w:ascii="宋体" w:hAnsi="宋体" w:eastAsia="仿宋" w:cs="宋体"/>
          <w:color w:val="000000"/>
          <w:kern w:val="0"/>
        </w:rPr>
        <w:t> </w:t>
      </w:r>
      <w:r>
        <w:rPr>
          <w:rFonts w:hint="eastAsia" w:ascii="仿宋" w:hAnsi="仿宋" w:eastAsia="仿宋" w:cs="宋体"/>
          <w:color w:val="000000"/>
          <w:kern w:val="0"/>
          <w:szCs w:val="32"/>
        </w:rPr>
        <w:t>承办或参与人大常委会统一组织的重要执法检查的安排和协调工作，协调有关工作委员会做好对国家和省制定的法律、法规草案征求意见的工作。</w:t>
      </w:r>
    </w:p>
    <w:p>
      <w:pPr>
        <w:widowControl/>
        <w:spacing w:line="300" w:lineRule="atLeast"/>
        <w:ind w:left="628"/>
        <w:jc w:val="left"/>
        <w:rPr>
          <w:rFonts w:ascii="仿宋" w:hAnsi="仿宋" w:eastAsia="仿宋" w:cs="宋体"/>
          <w:color w:val="000000"/>
          <w:kern w:val="0"/>
          <w:sz w:val="18"/>
          <w:szCs w:val="18"/>
        </w:rPr>
      </w:pPr>
      <w:r>
        <w:rPr>
          <w:rFonts w:ascii="仿宋" w:hAnsi="仿宋" w:eastAsia="仿宋" w:cs="宋体"/>
          <w:color w:val="000000"/>
          <w:kern w:val="0"/>
          <w:szCs w:val="32"/>
        </w:rPr>
        <w:t>4.</w:t>
      </w:r>
      <w:r>
        <w:rPr>
          <w:rFonts w:ascii="宋体" w:hAnsi="宋体" w:eastAsia="仿宋" w:cs="宋体"/>
          <w:color w:val="000000"/>
          <w:kern w:val="0"/>
        </w:rPr>
        <w:t> </w:t>
      </w:r>
      <w:r>
        <w:rPr>
          <w:rFonts w:hint="eastAsia" w:ascii="仿宋" w:hAnsi="仿宋" w:eastAsia="仿宋" w:cs="宋体"/>
          <w:color w:val="000000"/>
          <w:kern w:val="0"/>
          <w:szCs w:val="32"/>
        </w:rPr>
        <w:t>组织办理市人大代表提出的建议、批评、意见；办理人民来信，接待人民来访。</w:t>
      </w:r>
    </w:p>
    <w:p>
      <w:pPr>
        <w:widowControl/>
        <w:spacing w:line="300" w:lineRule="atLeast"/>
        <w:ind w:firstLine="628" w:firstLineChars="200"/>
        <w:jc w:val="left"/>
        <w:rPr>
          <w:rFonts w:ascii="仿宋" w:hAnsi="仿宋" w:eastAsia="仿宋" w:cs="宋体"/>
          <w:color w:val="000000"/>
          <w:kern w:val="0"/>
          <w:sz w:val="18"/>
          <w:szCs w:val="18"/>
        </w:rPr>
      </w:pPr>
      <w:r>
        <w:rPr>
          <w:rFonts w:ascii="仿宋" w:hAnsi="仿宋" w:eastAsia="仿宋" w:cs="宋体"/>
          <w:color w:val="000000"/>
          <w:kern w:val="0"/>
          <w:szCs w:val="32"/>
        </w:rPr>
        <w:t>5.</w:t>
      </w:r>
      <w:r>
        <w:rPr>
          <w:rFonts w:ascii="宋体" w:hAnsi="宋体" w:eastAsia="仿宋" w:cs="宋体"/>
          <w:color w:val="000000"/>
          <w:kern w:val="0"/>
        </w:rPr>
        <w:t> </w:t>
      </w:r>
      <w:r>
        <w:rPr>
          <w:rFonts w:hint="eastAsia" w:ascii="仿宋" w:hAnsi="仿宋" w:eastAsia="仿宋" w:cs="宋体"/>
          <w:color w:val="000000"/>
          <w:kern w:val="0"/>
          <w:szCs w:val="32"/>
        </w:rPr>
        <w:t>承担规范性文件备案审查工作。</w:t>
      </w:r>
    </w:p>
    <w:p>
      <w:pPr>
        <w:widowControl/>
        <w:spacing w:line="300" w:lineRule="atLeast"/>
        <w:ind w:left="628"/>
        <w:jc w:val="left"/>
        <w:rPr>
          <w:rFonts w:ascii="仿宋" w:hAnsi="仿宋" w:eastAsia="仿宋" w:cs="宋体"/>
          <w:color w:val="000000"/>
          <w:kern w:val="0"/>
          <w:sz w:val="18"/>
          <w:szCs w:val="18"/>
        </w:rPr>
      </w:pPr>
      <w:r>
        <w:rPr>
          <w:rFonts w:ascii="仿宋" w:hAnsi="仿宋" w:eastAsia="仿宋" w:cs="宋体"/>
          <w:color w:val="000000"/>
          <w:kern w:val="0"/>
          <w:szCs w:val="32"/>
        </w:rPr>
        <w:t>6.</w:t>
      </w:r>
      <w:r>
        <w:rPr>
          <w:rFonts w:ascii="宋体" w:hAnsi="宋体" w:eastAsia="仿宋" w:cs="宋体"/>
          <w:color w:val="000000"/>
          <w:kern w:val="0"/>
        </w:rPr>
        <w:t> </w:t>
      </w:r>
      <w:r>
        <w:rPr>
          <w:rFonts w:hint="eastAsia" w:ascii="仿宋" w:hAnsi="仿宋" w:eastAsia="仿宋" w:cs="宋体"/>
          <w:color w:val="000000"/>
          <w:kern w:val="0"/>
          <w:szCs w:val="32"/>
        </w:rPr>
        <w:t>承担或参与部分市人大及其常委会重要文件、材料的起草、审核工作。</w:t>
      </w:r>
    </w:p>
    <w:p>
      <w:pPr>
        <w:widowControl/>
        <w:spacing w:line="300" w:lineRule="atLeast"/>
        <w:ind w:left="628"/>
        <w:jc w:val="left"/>
        <w:rPr>
          <w:rFonts w:ascii="仿宋" w:hAnsi="仿宋" w:eastAsia="仿宋" w:cs="宋体"/>
          <w:color w:val="000000"/>
          <w:kern w:val="0"/>
          <w:sz w:val="18"/>
          <w:szCs w:val="18"/>
        </w:rPr>
      </w:pPr>
      <w:r>
        <w:rPr>
          <w:rFonts w:ascii="仿宋" w:hAnsi="仿宋" w:eastAsia="仿宋" w:cs="宋体"/>
          <w:color w:val="000000"/>
          <w:kern w:val="0"/>
          <w:szCs w:val="32"/>
        </w:rPr>
        <w:t>7.</w:t>
      </w:r>
      <w:r>
        <w:rPr>
          <w:rFonts w:ascii="宋体" w:hAnsi="宋体" w:eastAsia="仿宋" w:cs="宋体"/>
          <w:color w:val="000000"/>
          <w:kern w:val="0"/>
        </w:rPr>
        <w:t> </w:t>
      </w:r>
      <w:r>
        <w:rPr>
          <w:rFonts w:hint="eastAsia" w:ascii="仿宋" w:hAnsi="仿宋" w:eastAsia="仿宋" w:cs="宋体"/>
          <w:color w:val="000000"/>
          <w:kern w:val="0"/>
          <w:szCs w:val="32"/>
        </w:rPr>
        <w:t>负责市人大常委会领导重要活动的安排，负责机关的安全保卫、行政事务及后勤服务工作。</w:t>
      </w:r>
    </w:p>
    <w:p>
      <w:pPr>
        <w:widowControl/>
        <w:spacing w:line="300" w:lineRule="atLeast"/>
        <w:ind w:firstLine="628" w:firstLineChars="200"/>
        <w:jc w:val="left"/>
        <w:rPr>
          <w:rFonts w:ascii="仿宋" w:hAnsi="仿宋" w:eastAsia="仿宋" w:cs="宋体"/>
          <w:color w:val="000000"/>
          <w:kern w:val="0"/>
          <w:sz w:val="18"/>
          <w:szCs w:val="18"/>
        </w:rPr>
      </w:pPr>
      <w:r>
        <w:rPr>
          <w:rFonts w:ascii="仿宋" w:hAnsi="仿宋" w:eastAsia="仿宋" w:cs="宋体"/>
          <w:color w:val="000000"/>
          <w:kern w:val="0"/>
          <w:szCs w:val="32"/>
        </w:rPr>
        <w:t>8.</w:t>
      </w:r>
      <w:r>
        <w:rPr>
          <w:rFonts w:ascii="宋体" w:hAnsi="宋体" w:eastAsia="仿宋" w:cs="宋体"/>
          <w:color w:val="000000"/>
          <w:kern w:val="0"/>
        </w:rPr>
        <w:t> </w:t>
      </w:r>
      <w:r>
        <w:rPr>
          <w:rFonts w:hint="eastAsia" w:ascii="仿宋" w:hAnsi="仿宋" w:eastAsia="仿宋" w:cs="宋体"/>
          <w:color w:val="000000"/>
          <w:kern w:val="0"/>
          <w:szCs w:val="32"/>
        </w:rPr>
        <w:t>负责市人大常委会机关人事管理和政治业务学习。负责机关离退休人员的服务管理工作。</w:t>
      </w:r>
    </w:p>
    <w:p>
      <w:pPr>
        <w:widowControl/>
        <w:spacing w:line="300" w:lineRule="atLeast"/>
        <w:ind w:firstLine="628" w:firstLineChars="200"/>
        <w:jc w:val="left"/>
        <w:rPr>
          <w:rFonts w:ascii="仿宋" w:hAnsi="仿宋" w:eastAsia="仿宋" w:cs="宋体"/>
          <w:color w:val="000000"/>
          <w:kern w:val="0"/>
          <w:sz w:val="18"/>
          <w:szCs w:val="18"/>
        </w:rPr>
      </w:pPr>
      <w:r>
        <w:rPr>
          <w:rFonts w:ascii="仿宋" w:hAnsi="仿宋" w:eastAsia="仿宋" w:cs="宋体"/>
          <w:color w:val="000000"/>
          <w:kern w:val="0"/>
          <w:szCs w:val="32"/>
        </w:rPr>
        <w:t>9.</w:t>
      </w:r>
      <w:r>
        <w:rPr>
          <w:rFonts w:ascii="宋体" w:hAnsi="宋体" w:eastAsia="仿宋" w:cs="宋体"/>
          <w:color w:val="000000"/>
          <w:kern w:val="0"/>
        </w:rPr>
        <w:t> </w:t>
      </w:r>
      <w:r>
        <w:rPr>
          <w:rFonts w:hint="eastAsia" w:ascii="仿宋" w:hAnsi="仿宋" w:eastAsia="仿宋" w:cs="宋体"/>
          <w:color w:val="000000"/>
          <w:kern w:val="0"/>
          <w:szCs w:val="32"/>
        </w:rPr>
        <w:t>负责市人大常委会接待安排工作。</w:t>
      </w:r>
    </w:p>
    <w:p>
      <w:pPr>
        <w:widowControl/>
        <w:spacing w:line="300" w:lineRule="atLeast"/>
        <w:ind w:firstLine="628" w:firstLineChars="200"/>
        <w:jc w:val="left"/>
        <w:rPr>
          <w:rFonts w:ascii="仿宋" w:hAnsi="仿宋" w:eastAsia="仿宋" w:cs="宋体"/>
          <w:color w:val="000000"/>
          <w:kern w:val="0"/>
          <w:sz w:val="18"/>
          <w:szCs w:val="18"/>
        </w:rPr>
      </w:pPr>
      <w:r>
        <w:rPr>
          <w:rFonts w:ascii="仿宋" w:hAnsi="仿宋" w:eastAsia="仿宋" w:cs="宋体"/>
          <w:color w:val="000000"/>
          <w:kern w:val="0"/>
          <w:szCs w:val="32"/>
        </w:rPr>
        <w:t>10.</w:t>
      </w:r>
      <w:r>
        <w:rPr>
          <w:rFonts w:ascii="宋体" w:hAnsi="宋体" w:eastAsia="仿宋" w:cs="宋体"/>
          <w:color w:val="000000"/>
          <w:kern w:val="0"/>
        </w:rPr>
        <w:t> </w:t>
      </w:r>
      <w:r>
        <w:rPr>
          <w:rFonts w:hint="eastAsia" w:ascii="仿宋" w:hAnsi="仿宋" w:eastAsia="仿宋" w:cs="宋体"/>
          <w:color w:val="000000"/>
          <w:kern w:val="0"/>
          <w:szCs w:val="32"/>
        </w:rPr>
        <w:t>负责市人大常委领导交办的其他工作。</w:t>
      </w:r>
    </w:p>
    <w:p>
      <w:pPr>
        <w:widowControl/>
        <w:spacing w:line="300" w:lineRule="atLeast"/>
        <w:ind w:firstLine="157" w:firstLineChars="50"/>
        <w:jc w:val="left"/>
        <w:rPr>
          <w:rFonts w:ascii="仿宋" w:hAnsi="仿宋" w:eastAsia="仿宋" w:cs="宋体"/>
          <w:color w:val="000000"/>
          <w:kern w:val="0"/>
          <w:sz w:val="18"/>
          <w:szCs w:val="18"/>
        </w:rPr>
      </w:pPr>
      <w:r>
        <w:rPr>
          <w:rFonts w:hint="eastAsia" w:ascii="楷体" w:hAnsi="楷体" w:eastAsia="楷体" w:cs="宋体"/>
          <w:color w:val="000000"/>
          <w:kern w:val="0"/>
          <w:szCs w:val="32"/>
        </w:rPr>
        <w:t>（二）市人大常委会研究室</w:t>
      </w:r>
    </w:p>
    <w:p>
      <w:pPr>
        <w:widowControl/>
        <w:spacing w:line="300" w:lineRule="atLeast"/>
        <w:ind w:firstLine="628" w:firstLineChars="200"/>
        <w:jc w:val="left"/>
        <w:rPr>
          <w:rFonts w:ascii="仿宋" w:hAnsi="仿宋" w:eastAsia="仿宋" w:cs="宋体"/>
          <w:color w:val="000000"/>
          <w:kern w:val="0"/>
          <w:sz w:val="18"/>
          <w:szCs w:val="18"/>
        </w:rPr>
      </w:pPr>
      <w:r>
        <w:rPr>
          <w:rFonts w:ascii="仿宋" w:hAnsi="仿宋" w:eastAsia="仿宋" w:cs="宋体"/>
          <w:color w:val="000000"/>
          <w:kern w:val="0"/>
          <w:szCs w:val="32"/>
        </w:rPr>
        <w:t>1.</w:t>
      </w:r>
      <w:r>
        <w:rPr>
          <w:rFonts w:hint="eastAsia" w:ascii="仿宋" w:hAnsi="仿宋" w:eastAsia="仿宋" w:cs="宋体"/>
          <w:color w:val="000000"/>
          <w:kern w:val="0"/>
          <w:szCs w:val="32"/>
        </w:rPr>
        <w:t>开展人民代表大会制度、民主法制建设的理论研究和地方人大工作以及有关社会问题的调查研究。</w:t>
      </w:r>
    </w:p>
    <w:p>
      <w:pPr>
        <w:widowControl/>
        <w:spacing w:line="300" w:lineRule="atLeast"/>
        <w:ind w:firstLine="628" w:firstLineChars="200"/>
        <w:jc w:val="left"/>
        <w:rPr>
          <w:rFonts w:ascii="仿宋" w:hAnsi="仿宋" w:eastAsia="仿宋" w:cs="宋体"/>
          <w:color w:val="000000"/>
          <w:kern w:val="0"/>
          <w:sz w:val="18"/>
          <w:szCs w:val="18"/>
        </w:rPr>
      </w:pPr>
      <w:r>
        <w:rPr>
          <w:rFonts w:ascii="仿宋" w:hAnsi="仿宋" w:eastAsia="仿宋" w:cs="宋体"/>
          <w:color w:val="000000"/>
          <w:kern w:val="0"/>
          <w:szCs w:val="32"/>
        </w:rPr>
        <w:t>2.</w:t>
      </w:r>
      <w:r>
        <w:rPr>
          <w:rFonts w:ascii="宋体" w:hAnsi="宋体" w:eastAsia="仿宋" w:cs="宋体"/>
          <w:color w:val="000000"/>
          <w:kern w:val="0"/>
        </w:rPr>
        <w:t> </w:t>
      </w:r>
      <w:r>
        <w:rPr>
          <w:rFonts w:hint="eastAsia" w:ascii="仿宋" w:hAnsi="仿宋" w:eastAsia="仿宋" w:cs="宋体"/>
          <w:color w:val="000000"/>
          <w:kern w:val="0"/>
          <w:szCs w:val="32"/>
        </w:rPr>
        <w:t>开展人民代表大会制度和人大工作的宣传。</w:t>
      </w:r>
    </w:p>
    <w:p>
      <w:pPr>
        <w:widowControl/>
        <w:spacing w:line="300" w:lineRule="atLeast"/>
        <w:ind w:firstLine="628" w:firstLineChars="200"/>
        <w:jc w:val="left"/>
        <w:rPr>
          <w:rFonts w:ascii="仿宋" w:hAnsi="仿宋" w:eastAsia="仿宋" w:cs="宋体"/>
          <w:color w:val="000000"/>
          <w:kern w:val="0"/>
          <w:sz w:val="18"/>
          <w:szCs w:val="18"/>
        </w:rPr>
      </w:pPr>
      <w:r>
        <w:rPr>
          <w:rFonts w:ascii="仿宋" w:hAnsi="仿宋" w:eastAsia="仿宋" w:cs="宋体"/>
          <w:color w:val="000000"/>
          <w:kern w:val="0"/>
          <w:szCs w:val="32"/>
        </w:rPr>
        <w:t>3.</w:t>
      </w:r>
      <w:r>
        <w:rPr>
          <w:rFonts w:ascii="宋体" w:hAnsi="宋体" w:eastAsia="仿宋" w:cs="宋体"/>
          <w:color w:val="000000"/>
          <w:kern w:val="0"/>
        </w:rPr>
        <w:t> </w:t>
      </w:r>
      <w:r>
        <w:rPr>
          <w:rFonts w:hint="eastAsia" w:ascii="仿宋" w:hAnsi="仿宋" w:eastAsia="仿宋" w:cs="宋体"/>
          <w:color w:val="000000"/>
          <w:kern w:val="0"/>
          <w:szCs w:val="32"/>
        </w:rPr>
        <w:t>负责需要市人民代表大会及其常委会制定和审议的有关规范性文件的调研和起草工作。</w:t>
      </w:r>
    </w:p>
    <w:p>
      <w:pPr>
        <w:widowControl/>
        <w:spacing w:line="300" w:lineRule="atLeast"/>
        <w:ind w:firstLine="628" w:firstLineChars="200"/>
        <w:jc w:val="left"/>
        <w:rPr>
          <w:rFonts w:ascii="仿宋" w:hAnsi="仿宋" w:eastAsia="仿宋" w:cs="宋体"/>
          <w:color w:val="000000"/>
          <w:kern w:val="0"/>
          <w:sz w:val="18"/>
          <w:szCs w:val="18"/>
        </w:rPr>
      </w:pPr>
      <w:r>
        <w:rPr>
          <w:rFonts w:ascii="仿宋" w:hAnsi="仿宋" w:eastAsia="仿宋" w:cs="宋体"/>
          <w:color w:val="000000"/>
          <w:kern w:val="0"/>
          <w:szCs w:val="32"/>
        </w:rPr>
        <w:t>4.</w:t>
      </w:r>
      <w:r>
        <w:rPr>
          <w:rFonts w:ascii="宋体" w:hAnsi="宋体" w:eastAsia="仿宋" w:cs="宋体"/>
          <w:color w:val="000000"/>
          <w:kern w:val="0"/>
        </w:rPr>
        <w:t> </w:t>
      </w:r>
      <w:r>
        <w:rPr>
          <w:rFonts w:hint="eastAsia" w:ascii="仿宋" w:hAnsi="仿宋" w:eastAsia="仿宋" w:cs="宋体"/>
          <w:color w:val="000000"/>
          <w:kern w:val="0"/>
          <w:szCs w:val="32"/>
        </w:rPr>
        <w:t>参与部分市人大常委会重要文件、材料的起草工作。</w:t>
      </w:r>
    </w:p>
    <w:p>
      <w:pPr>
        <w:widowControl/>
        <w:spacing w:line="300" w:lineRule="atLeast"/>
        <w:ind w:firstLine="628" w:firstLineChars="200"/>
        <w:jc w:val="left"/>
        <w:rPr>
          <w:rFonts w:ascii="仿宋" w:hAnsi="仿宋" w:eastAsia="仿宋" w:cs="宋体"/>
          <w:color w:val="000000"/>
          <w:kern w:val="0"/>
          <w:sz w:val="18"/>
          <w:szCs w:val="18"/>
        </w:rPr>
      </w:pPr>
      <w:r>
        <w:rPr>
          <w:rFonts w:hint="eastAsia" w:ascii="仿宋" w:hAnsi="仿宋" w:eastAsia="仿宋" w:cs="宋体"/>
          <w:color w:val="000000"/>
          <w:kern w:val="0"/>
          <w:szCs w:val="32"/>
        </w:rPr>
        <w:t>５</w:t>
      </w:r>
      <w:r>
        <w:rPr>
          <w:rFonts w:ascii="仿宋" w:hAnsi="仿宋" w:eastAsia="仿宋" w:cs="宋体"/>
          <w:color w:val="000000"/>
          <w:kern w:val="0"/>
          <w:szCs w:val="32"/>
        </w:rPr>
        <w:t>.</w:t>
      </w:r>
      <w:r>
        <w:rPr>
          <w:rFonts w:ascii="宋体" w:hAnsi="宋体" w:eastAsia="仿宋" w:cs="宋体"/>
          <w:color w:val="000000"/>
          <w:kern w:val="0"/>
        </w:rPr>
        <w:t> </w:t>
      </w:r>
      <w:r>
        <w:rPr>
          <w:rFonts w:hint="eastAsia" w:ascii="仿宋" w:hAnsi="仿宋" w:eastAsia="仿宋" w:cs="宋体"/>
          <w:color w:val="000000"/>
          <w:kern w:val="0"/>
          <w:szCs w:val="32"/>
        </w:rPr>
        <w:t>收集整理人大工作信息，负责管理有关资料。</w:t>
      </w:r>
    </w:p>
    <w:p>
      <w:pPr>
        <w:spacing w:line="560" w:lineRule="exact"/>
        <w:ind w:left="628"/>
        <w:rPr>
          <w:rFonts w:ascii="仿宋" w:hAnsi="仿宋" w:eastAsia="仿宋"/>
          <w:szCs w:val="32"/>
        </w:rPr>
      </w:pPr>
      <w:r>
        <w:rPr>
          <w:rFonts w:hint="eastAsia" w:ascii="仿宋" w:hAnsi="仿宋" w:eastAsia="仿宋" w:cs="宋体"/>
          <w:color w:val="000000"/>
          <w:kern w:val="0"/>
          <w:szCs w:val="32"/>
        </w:rPr>
        <w:t>６</w:t>
      </w:r>
      <w:r>
        <w:rPr>
          <w:rFonts w:ascii="仿宋" w:hAnsi="仿宋" w:eastAsia="仿宋" w:cs="宋体"/>
          <w:color w:val="000000"/>
          <w:kern w:val="0"/>
          <w:szCs w:val="32"/>
        </w:rPr>
        <w:t>.</w:t>
      </w:r>
      <w:r>
        <w:rPr>
          <w:rFonts w:ascii="宋体" w:hAnsi="宋体" w:eastAsia="仿宋" w:cs="宋体"/>
          <w:color w:val="000000"/>
          <w:kern w:val="0"/>
        </w:rPr>
        <w:t> </w:t>
      </w:r>
      <w:r>
        <w:rPr>
          <w:rFonts w:hint="eastAsia" w:ascii="仿宋" w:hAnsi="仿宋" w:eastAsia="仿宋" w:cs="宋体"/>
          <w:color w:val="000000"/>
          <w:kern w:val="0"/>
          <w:szCs w:val="32"/>
        </w:rPr>
        <w:t>承担宿州市人大常委会机关刊物《宿州人大》编辑出版发行工作，编印《宿州人大工作信息》。</w:t>
      </w:r>
    </w:p>
    <w:p>
      <w:pPr>
        <w:spacing w:line="560" w:lineRule="exact"/>
        <w:ind w:firstLine="628" w:firstLineChars="200"/>
        <w:rPr>
          <w:rFonts w:ascii="黑体" w:hAnsi="黑体" w:eastAsia="黑体"/>
          <w:szCs w:val="32"/>
        </w:rPr>
      </w:pPr>
      <w:r>
        <w:rPr>
          <w:rFonts w:hint="eastAsia" w:ascii="黑体" w:hAnsi="黑体" w:eastAsia="黑体"/>
          <w:szCs w:val="32"/>
        </w:rPr>
        <w:t>二、部门决算单位构成</w:t>
      </w:r>
    </w:p>
    <w:p>
      <w:pPr>
        <w:widowControl/>
        <w:spacing w:line="300" w:lineRule="atLeast"/>
        <w:ind w:firstLine="640"/>
        <w:jc w:val="left"/>
        <w:rPr>
          <w:rFonts w:ascii="仿宋" w:hAnsi="仿宋" w:eastAsia="仿宋" w:cs="宋体"/>
          <w:color w:val="000000"/>
          <w:kern w:val="0"/>
          <w:szCs w:val="32"/>
        </w:rPr>
      </w:pPr>
      <w:r>
        <w:rPr>
          <w:rFonts w:hint="eastAsia" w:ascii="仿宋" w:hAnsi="仿宋" w:eastAsia="仿宋" w:cs="宋体"/>
          <w:color w:val="000000"/>
          <w:kern w:val="0"/>
          <w:szCs w:val="32"/>
        </w:rPr>
        <w:t>市人大常委会机关设综合办事机构</w:t>
      </w:r>
      <w:r>
        <w:rPr>
          <w:rFonts w:ascii="仿宋" w:hAnsi="仿宋" w:eastAsia="仿宋" w:cs="宋体"/>
          <w:color w:val="000000"/>
          <w:kern w:val="0"/>
          <w:szCs w:val="32"/>
        </w:rPr>
        <w:t>2</w:t>
      </w:r>
      <w:r>
        <w:rPr>
          <w:rFonts w:hint="eastAsia" w:ascii="仿宋" w:hAnsi="仿宋" w:eastAsia="仿宋" w:cs="宋体"/>
          <w:color w:val="000000"/>
          <w:kern w:val="0"/>
          <w:szCs w:val="32"/>
        </w:rPr>
        <w:t>个：市人大常委会办公室、市人大常委会研究室；常委会工作机构</w:t>
      </w:r>
      <w:r>
        <w:rPr>
          <w:rFonts w:ascii="仿宋" w:hAnsi="仿宋" w:eastAsia="仿宋" w:cs="宋体"/>
          <w:color w:val="000000"/>
          <w:kern w:val="0"/>
          <w:szCs w:val="32"/>
        </w:rPr>
        <w:t>9</w:t>
      </w:r>
      <w:r>
        <w:rPr>
          <w:rFonts w:hint="eastAsia" w:ascii="仿宋" w:hAnsi="仿宋" w:eastAsia="仿宋" w:cs="宋体"/>
          <w:color w:val="000000"/>
          <w:kern w:val="0"/>
          <w:szCs w:val="32"/>
        </w:rPr>
        <w:t>个：内务司法工作委员会，财政经济工作委员会，农业与农村工作委员会，城乡建设环境与资源保护工作委员会，教育科学文化卫生工作委员会，民族宗教侨务外事工作委员会，人事代表选举工作委员会，预算工作委员和法制工作委员会。</w:t>
      </w:r>
    </w:p>
    <w:p>
      <w:pPr>
        <w:widowControl/>
        <w:spacing w:line="300" w:lineRule="atLeast"/>
        <w:ind w:firstLine="640"/>
        <w:jc w:val="left"/>
        <w:rPr>
          <w:rFonts w:ascii="仿宋" w:hAnsi="仿宋" w:eastAsia="仿宋" w:cs="宋体"/>
          <w:color w:val="000000"/>
          <w:kern w:val="0"/>
          <w:szCs w:val="32"/>
        </w:rPr>
      </w:pPr>
      <w:r>
        <w:rPr>
          <w:rFonts w:hint="eastAsia" w:ascii="仿宋" w:hAnsi="仿宋" w:eastAsia="仿宋"/>
          <w:szCs w:val="32"/>
        </w:rPr>
        <w:t>从决算单位构成看，宿州市人大常委会机关201</w:t>
      </w:r>
      <w:r>
        <w:rPr>
          <w:rFonts w:hint="eastAsia" w:ascii="仿宋" w:hAnsi="仿宋" w:eastAsia="仿宋"/>
          <w:szCs w:val="32"/>
          <w:lang w:val="en-US" w:eastAsia="zh-CN"/>
        </w:rPr>
        <w:t>6</w:t>
      </w:r>
      <w:r>
        <w:rPr>
          <w:rFonts w:hint="eastAsia" w:ascii="仿宋" w:hAnsi="仿宋" w:eastAsia="仿宋"/>
          <w:szCs w:val="32"/>
        </w:rPr>
        <w:t>年度部门决算包括部门本级决算和所属事业单位决算，与预算比较相一致。</w:t>
      </w:r>
    </w:p>
    <w:p>
      <w:pPr>
        <w:widowControl/>
        <w:spacing w:line="300" w:lineRule="atLeast"/>
        <w:ind w:firstLine="640"/>
        <w:jc w:val="left"/>
        <w:rPr>
          <w:rFonts w:ascii="仿宋" w:hAnsi="仿宋" w:eastAsia="仿宋" w:cs="宋体"/>
          <w:color w:val="000000"/>
          <w:kern w:val="0"/>
          <w:sz w:val="18"/>
          <w:szCs w:val="18"/>
        </w:rPr>
      </w:pPr>
      <w:r>
        <w:rPr>
          <w:rFonts w:hint="eastAsia" w:ascii="仿宋" w:hAnsi="仿宋" w:eastAsia="仿宋" w:cs="宋体"/>
          <w:color w:val="000000"/>
          <w:kern w:val="0"/>
          <w:szCs w:val="32"/>
        </w:rPr>
        <w:t>纳入宿州市人大常委会机关</w:t>
      </w:r>
      <w:r>
        <w:rPr>
          <w:rFonts w:ascii="仿宋" w:hAnsi="仿宋" w:eastAsia="仿宋" w:cs="宋体"/>
          <w:color w:val="000000"/>
          <w:kern w:val="0"/>
          <w:szCs w:val="32"/>
        </w:rPr>
        <w:t>201</w:t>
      </w:r>
      <w:r>
        <w:rPr>
          <w:rFonts w:hint="eastAsia" w:ascii="仿宋" w:hAnsi="仿宋" w:eastAsia="仿宋" w:cs="宋体"/>
          <w:color w:val="000000"/>
          <w:kern w:val="0"/>
          <w:szCs w:val="32"/>
          <w:lang w:val="en-US" w:eastAsia="zh-CN"/>
        </w:rPr>
        <w:t>6</w:t>
      </w:r>
      <w:r>
        <w:rPr>
          <w:rFonts w:hint="eastAsia" w:ascii="仿宋" w:hAnsi="仿宋" w:eastAsia="仿宋" w:cs="宋体"/>
          <w:color w:val="000000"/>
          <w:kern w:val="0"/>
          <w:szCs w:val="32"/>
        </w:rPr>
        <w:t>年度部门决算编制范围的单位共</w:t>
      </w:r>
      <w:r>
        <w:rPr>
          <w:rFonts w:ascii="仿宋" w:hAnsi="仿宋" w:eastAsia="仿宋" w:cs="宋体"/>
          <w:color w:val="000000"/>
          <w:kern w:val="0"/>
          <w:szCs w:val="32"/>
        </w:rPr>
        <w:t>3</w:t>
      </w:r>
      <w:r>
        <w:rPr>
          <w:rFonts w:hint="eastAsia" w:ascii="仿宋" w:hAnsi="仿宋" w:eastAsia="仿宋" w:cs="宋体"/>
          <w:color w:val="000000"/>
          <w:kern w:val="0"/>
          <w:szCs w:val="32"/>
        </w:rPr>
        <w:t>个，详细情况见下表：</w:t>
      </w:r>
    </w:p>
    <w:p>
      <w:pPr>
        <w:widowControl/>
        <w:spacing w:line="300" w:lineRule="atLeast"/>
        <w:ind w:firstLine="640"/>
        <w:jc w:val="left"/>
        <w:rPr>
          <w:rFonts w:ascii="仿宋" w:hAnsi="仿宋" w:eastAsia="仿宋" w:cs="宋体"/>
          <w:color w:val="000000"/>
          <w:kern w:val="0"/>
          <w:sz w:val="18"/>
          <w:szCs w:val="18"/>
        </w:rPr>
      </w:pPr>
      <w:r>
        <w:rPr>
          <w:rFonts w:ascii="宋体" w:hAnsi="宋体" w:eastAsia="仿宋" w:cs="宋体"/>
          <w:color w:val="000000"/>
          <w:kern w:val="0"/>
          <w:szCs w:val="32"/>
        </w:rPr>
        <w:t> </w:t>
      </w:r>
    </w:p>
    <w:tbl>
      <w:tblPr>
        <w:tblStyle w:val="7"/>
        <w:tblW w:w="7429" w:type="dxa"/>
        <w:tblInd w:w="828" w:type="dxa"/>
        <w:tblLayout w:type="fixed"/>
        <w:tblCellMar>
          <w:top w:w="0" w:type="dxa"/>
          <w:left w:w="0" w:type="dxa"/>
          <w:bottom w:w="0" w:type="dxa"/>
          <w:right w:w="0" w:type="dxa"/>
        </w:tblCellMar>
      </w:tblPr>
      <w:tblGrid>
        <w:gridCol w:w="1426"/>
        <w:gridCol w:w="6003"/>
      </w:tblGrid>
      <w:tr>
        <w:tblPrEx>
          <w:tblCellMar>
            <w:top w:w="0" w:type="dxa"/>
            <w:left w:w="0" w:type="dxa"/>
            <w:bottom w:w="0" w:type="dxa"/>
            <w:right w:w="0" w:type="dxa"/>
          </w:tblCellMar>
        </w:tblPrEx>
        <w:trPr>
          <w:trHeight w:val="397" w:hRule="atLeast"/>
        </w:trPr>
        <w:tc>
          <w:tcPr>
            <w:tcW w:w="14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仿宋" w:hAnsi="仿宋" w:eastAsia="仿宋" w:cs="宋体"/>
                <w:kern w:val="0"/>
                <w:sz w:val="18"/>
                <w:szCs w:val="18"/>
              </w:rPr>
            </w:pPr>
            <w:r>
              <w:rPr>
                <w:rFonts w:hint="eastAsia" w:ascii="仿宋" w:hAnsi="仿宋" w:eastAsia="仿宋" w:cs="宋体"/>
                <w:kern w:val="0"/>
                <w:sz w:val="24"/>
                <w:szCs w:val="24"/>
              </w:rPr>
              <w:t>序号</w:t>
            </w:r>
          </w:p>
        </w:tc>
        <w:tc>
          <w:tcPr>
            <w:tcW w:w="60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仿宋" w:hAnsi="仿宋" w:eastAsia="仿宋" w:cs="宋体"/>
                <w:kern w:val="0"/>
                <w:sz w:val="18"/>
                <w:szCs w:val="18"/>
              </w:rPr>
            </w:pPr>
            <w:r>
              <w:rPr>
                <w:rFonts w:hint="eastAsia" w:ascii="仿宋" w:hAnsi="仿宋" w:eastAsia="仿宋" w:cs="宋体"/>
                <w:kern w:val="0"/>
                <w:sz w:val="24"/>
                <w:szCs w:val="24"/>
              </w:rPr>
              <w:t>单位名称</w:t>
            </w:r>
          </w:p>
        </w:tc>
      </w:tr>
      <w:tr>
        <w:tblPrEx>
          <w:tblCellMar>
            <w:top w:w="0" w:type="dxa"/>
            <w:left w:w="0" w:type="dxa"/>
            <w:bottom w:w="0" w:type="dxa"/>
            <w:right w:w="0" w:type="dxa"/>
          </w:tblCellMar>
        </w:tblPrEx>
        <w:trPr>
          <w:trHeight w:val="397" w:hRule="atLeast"/>
        </w:trPr>
        <w:tc>
          <w:tcPr>
            <w:tcW w:w="14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仿宋" w:hAnsi="仿宋" w:eastAsia="仿宋" w:cs="宋体"/>
                <w:kern w:val="0"/>
                <w:sz w:val="18"/>
                <w:szCs w:val="18"/>
              </w:rPr>
            </w:pPr>
            <w:r>
              <w:rPr>
                <w:rFonts w:ascii="仿宋" w:hAnsi="仿宋" w:eastAsia="仿宋" w:cs="宋体"/>
                <w:kern w:val="0"/>
                <w:sz w:val="24"/>
                <w:szCs w:val="24"/>
              </w:rPr>
              <w:t>1</w:t>
            </w:r>
          </w:p>
        </w:tc>
        <w:tc>
          <w:tcPr>
            <w:tcW w:w="60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仿宋" w:hAnsi="仿宋" w:eastAsia="仿宋" w:cs="宋体"/>
                <w:kern w:val="0"/>
                <w:sz w:val="18"/>
                <w:szCs w:val="18"/>
              </w:rPr>
            </w:pPr>
            <w:r>
              <w:rPr>
                <w:rFonts w:hint="eastAsia" w:ascii="仿宋" w:hAnsi="仿宋" w:eastAsia="仿宋" w:cs="宋体"/>
                <w:kern w:val="0"/>
                <w:sz w:val="24"/>
                <w:szCs w:val="24"/>
              </w:rPr>
              <w:t>宿州市人大常委会机关</w:t>
            </w:r>
          </w:p>
        </w:tc>
      </w:tr>
      <w:tr>
        <w:tblPrEx>
          <w:tblCellMar>
            <w:top w:w="0" w:type="dxa"/>
            <w:left w:w="0" w:type="dxa"/>
            <w:bottom w:w="0" w:type="dxa"/>
            <w:right w:w="0" w:type="dxa"/>
          </w:tblCellMar>
        </w:tblPrEx>
        <w:trPr>
          <w:trHeight w:val="397" w:hRule="atLeast"/>
        </w:trPr>
        <w:tc>
          <w:tcPr>
            <w:tcW w:w="14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仿宋" w:hAnsi="仿宋" w:eastAsia="仿宋" w:cs="宋体"/>
                <w:kern w:val="0"/>
                <w:sz w:val="18"/>
                <w:szCs w:val="18"/>
              </w:rPr>
            </w:pPr>
            <w:r>
              <w:rPr>
                <w:rFonts w:ascii="仿宋" w:hAnsi="仿宋" w:eastAsia="仿宋" w:cs="宋体"/>
                <w:kern w:val="0"/>
                <w:sz w:val="24"/>
                <w:szCs w:val="24"/>
              </w:rPr>
              <w:t>2</w:t>
            </w:r>
          </w:p>
        </w:tc>
        <w:tc>
          <w:tcPr>
            <w:tcW w:w="60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仿宋" w:hAnsi="仿宋" w:eastAsia="仿宋" w:cs="宋体"/>
                <w:kern w:val="0"/>
                <w:sz w:val="18"/>
                <w:szCs w:val="18"/>
              </w:rPr>
            </w:pPr>
            <w:r>
              <w:rPr>
                <w:rFonts w:hint="eastAsia" w:ascii="仿宋" w:hAnsi="仿宋" w:eastAsia="仿宋" w:cs="宋体"/>
                <w:kern w:val="0"/>
                <w:sz w:val="24"/>
                <w:szCs w:val="24"/>
              </w:rPr>
              <w:t>宿州市人大研究会</w:t>
            </w:r>
          </w:p>
        </w:tc>
      </w:tr>
      <w:tr>
        <w:tblPrEx>
          <w:tblCellMar>
            <w:top w:w="0" w:type="dxa"/>
            <w:left w:w="0" w:type="dxa"/>
            <w:bottom w:w="0" w:type="dxa"/>
            <w:right w:w="0" w:type="dxa"/>
          </w:tblCellMar>
        </w:tblPrEx>
        <w:trPr>
          <w:trHeight w:val="397" w:hRule="atLeast"/>
        </w:trPr>
        <w:tc>
          <w:tcPr>
            <w:tcW w:w="14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仿宋" w:hAnsi="仿宋" w:eastAsia="仿宋" w:cs="宋体"/>
                <w:kern w:val="0"/>
                <w:sz w:val="18"/>
                <w:szCs w:val="18"/>
              </w:rPr>
            </w:pPr>
            <w:r>
              <w:rPr>
                <w:rFonts w:ascii="仿宋" w:hAnsi="仿宋" w:eastAsia="仿宋" w:cs="宋体"/>
                <w:kern w:val="0"/>
                <w:sz w:val="24"/>
                <w:szCs w:val="24"/>
              </w:rPr>
              <w:t>3</w:t>
            </w:r>
          </w:p>
        </w:tc>
        <w:tc>
          <w:tcPr>
            <w:tcW w:w="60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rPr>
                <w:rFonts w:ascii="仿宋" w:hAnsi="仿宋" w:eastAsia="仿宋" w:cs="宋体"/>
                <w:kern w:val="0"/>
                <w:sz w:val="18"/>
                <w:szCs w:val="18"/>
              </w:rPr>
            </w:pPr>
            <w:r>
              <w:rPr>
                <w:rFonts w:hint="eastAsia" w:ascii="仿宋" w:hAnsi="仿宋" w:eastAsia="仿宋" w:cs="宋体"/>
                <w:kern w:val="0"/>
                <w:sz w:val="24"/>
                <w:szCs w:val="24"/>
              </w:rPr>
              <w:t>宿州市城乡劳动力资源开发研究会</w:t>
            </w:r>
          </w:p>
        </w:tc>
      </w:tr>
    </w:tbl>
    <w:p>
      <w:pPr>
        <w:spacing w:line="560" w:lineRule="exact"/>
        <w:jc w:val="center"/>
        <w:rPr>
          <w:rFonts w:ascii="仿宋" w:hAnsi="仿宋" w:eastAsia="仿宋"/>
          <w:sz w:val="14"/>
          <w:szCs w:val="32"/>
        </w:rPr>
      </w:pPr>
    </w:p>
    <w:p>
      <w:pPr>
        <w:spacing w:line="560" w:lineRule="exact"/>
        <w:ind w:firstLine="628" w:firstLineChars="200"/>
        <w:rPr>
          <w:rFonts w:ascii="黑体" w:hAnsi="黑体" w:eastAsia="黑体"/>
          <w:szCs w:val="32"/>
        </w:rPr>
      </w:pPr>
      <w:r>
        <w:rPr>
          <w:rFonts w:hint="eastAsia" w:ascii="黑体" w:hAnsi="黑体" w:eastAsia="黑体"/>
          <w:szCs w:val="32"/>
        </w:rPr>
        <w:t>三、宿州市人大常委会机关201</w:t>
      </w:r>
      <w:r>
        <w:rPr>
          <w:rFonts w:hint="eastAsia" w:ascii="黑体" w:hAnsi="黑体" w:eastAsia="黑体"/>
          <w:szCs w:val="32"/>
          <w:lang w:val="en-US" w:eastAsia="zh-CN"/>
        </w:rPr>
        <w:t>6</w:t>
      </w:r>
      <w:r>
        <w:rPr>
          <w:rFonts w:hint="eastAsia" w:ascii="黑体" w:hAnsi="黑体" w:eastAsia="黑体"/>
          <w:szCs w:val="32"/>
        </w:rPr>
        <w:t>年度部门决算说明</w:t>
      </w:r>
    </w:p>
    <w:p>
      <w:pPr>
        <w:spacing w:line="560" w:lineRule="exact"/>
        <w:ind w:firstLine="628" w:firstLineChars="200"/>
        <w:rPr>
          <w:rFonts w:ascii="楷体" w:hAnsi="楷体" w:eastAsia="楷体"/>
          <w:szCs w:val="32"/>
        </w:rPr>
      </w:pPr>
      <w:r>
        <w:rPr>
          <w:rFonts w:hint="eastAsia" w:ascii="楷体" w:hAnsi="楷体" w:eastAsia="楷体"/>
          <w:szCs w:val="32"/>
        </w:rPr>
        <w:t>（一）201</w:t>
      </w:r>
      <w:r>
        <w:rPr>
          <w:rFonts w:hint="eastAsia" w:ascii="楷体" w:hAnsi="楷体" w:eastAsia="楷体"/>
          <w:szCs w:val="32"/>
          <w:lang w:val="en-US" w:eastAsia="zh-CN"/>
        </w:rPr>
        <w:t>6</w:t>
      </w:r>
      <w:r>
        <w:rPr>
          <w:rFonts w:hint="eastAsia" w:ascii="楷体" w:hAnsi="楷体" w:eastAsia="楷体"/>
          <w:szCs w:val="32"/>
        </w:rPr>
        <w:t>年度收入支出决算情况说明</w:t>
      </w:r>
    </w:p>
    <w:p>
      <w:pPr>
        <w:shd w:val="clear" w:color="auto" w:fill="FFFFFF"/>
        <w:spacing w:line="620" w:lineRule="atLeast"/>
        <w:ind w:firstLine="640"/>
        <w:rPr>
          <w:rFonts w:ascii="仿宋" w:hAnsi="仿宋" w:eastAsia="仿宋" w:cs="宋体"/>
          <w:color w:val="000000"/>
          <w:kern w:val="0"/>
          <w:sz w:val="18"/>
          <w:szCs w:val="18"/>
        </w:rPr>
      </w:pPr>
      <w:r>
        <w:rPr>
          <w:rFonts w:hint="eastAsia" w:ascii="仿宋" w:hAnsi="仿宋" w:eastAsia="仿宋"/>
          <w:szCs w:val="32"/>
        </w:rPr>
        <w:t>201</w:t>
      </w:r>
      <w:r>
        <w:rPr>
          <w:rFonts w:hint="eastAsia" w:ascii="仿宋" w:hAnsi="仿宋" w:eastAsia="仿宋"/>
          <w:szCs w:val="32"/>
          <w:lang w:val="en-US" w:eastAsia="zh-CN"/>
        </w:rPr>
        <w:t>6</w:t>
      </w:r>
      <w:r>
        <w:rPr>
          <w:rFonts w:hint="eastAsia" w:ascii="仿宋" w:hAnsi="仿宋" w:eastAsia="仿宋"/>
          <w:szCs w:val="32"/>
        </w:rPr>
        <w:t>年度收入总计</w:t>
      </w:r>
      <w:r>
        <w:rPr>
          <w:rFonts w:hint="eastAsia" w:ascii="仿宋" w:hAnsi="仿宋" w:eastAsia="仿宋"/>
          <w:szCs w:val="32"/>
          <w:lang w:val="en-US" w:eastAsia="zh-CN"/>
        </w:rPr>
        <w:t>1496.69</w:t>
      </w:r>
      <w:r>
        <w:rPr>
          <w:rFonts w:hint="eastAsia" w:ascii="仿宋" w:hAnsi="仿宋" w:eastAsia="仿宋"/>
          <w:szCs w:val="32"/>
        </w:rPr>
        <w:t>万元（含用事业基金弥补收支差额和年初结转结余），支出总计</w:t>
      </w:r>
      <w:r>
        <w:rPr>
          <w:rFonts w:hint="eastAsia" w:ascii="仿宋" w:hAnsi="仿宋" w:eastAsia="仿宋"/>
          <w:szCs w:val="32"/>
          <w:lang w:val="en-US" w:eastAsia="zh-CN"/>
        </w:rPr>
        <w:t>1496.69</w:t>
      </w:r>
      <w:r>
        <w:rPr>
          <w:rFonts w:hint="eastAsia" w:ascii="仿宋" w:hAnsi="仿宋" w:eastAsia="仿宋"/>
          <w:szCs w:val="32"/>
        </w:rPr>
        <w:t>万元（含结余分配和年末结转结余）。与201</w:t>
      </w:r>
      <w:r>
        <w:rPr>
          <w:rFonts w:hint="eastAsia" w:ascii="仿宋" w:hAnsi="仿宋" w:eastAsia="仿宋"/>
          <w:szCs w:val="32"/>
          <w:lang w:val="en-US" w:eastAsia="zh-CN"/>
        </w:rPr>
        <w:t>5</w:t>
      </w:r>
      <w:r>
        <w:rPr>
          <w:rFonts w:hint="eastAsia" w:ascii="仿宋" w:hAnsi="仿宋" w:eastAsia="仿宋"/>
          <w:szCs w:val="32"/>
        </w:rPr>
        <w:t>年相比，收、支总计各增加</w:t>
      </w:r>
      <w:r>
        <w:rPr>
          <w:rFonts w:hint="eastAsia" w:ascii="仿宋" w:hAnsi="仿宋" w:eastAsia="仿宋"/>
          <w:szCs w:val="32"/>
          <w:lang w:val="en-US" w:eastAsia="zh-CN"/>
        </w:rPr>
        <w:t>211.58</w:t>
      </w:r>
      <w:r>
        <w:rPr>
          <w:rFonts w:hint="eastAsia" w:ascii="仿宋" w:hAnsi="仿宋" w:eastAsia="仿宋"/>
          <w:szCs w:val="32"/>
        </w:rPr>
        <w:t>万元，增长</w:t>
      </w:r>
      <w:r>
        <w:rPr>
          <w:rFonts w:hint="eastAsia" w:ascii="仿宋" w:hAnsi="仿宋" w:eastAsia="仿宋"/>
          <w:szCs w:val="32"/>
          <w:lang w:val="en-US" w:eastAsia="zh-CN"/>
        </w:rPr>
        <w:t>16</w:t>
      </w:r>
      <w:r>
        <w:rPr>
          <w:rFonts w:hint="eastAsia" w:ascii="仿宋" w:hAnsi="仿宋" w:eastAsia="仿宋"/>
          <w:szCs w:val="32"/>
        </w:rPr>
        <w:t>%，主要原因</w:t>
      </w:r>
      <w:r>
        <w:rPr>
          <w:rFonts w:hint="eastAsia" w:ascii="仿宋" w:hAnsi="仿宋" w:eastAsia="仿宋"/>
          <w:szCs w:val="32"/>
          <w:lang w:eastAsia="zh-CN"/>
        </w:rPr>
        <w:t>一是</w:t>
      </w:r>
      <w:r>
        <w:rPr>
          <w:rFonts w:hint="eastAsia" w:ascii="仿宋" w:hAnsi="仿宋" w:eastAsia="仿宋"/>
          <w:szCs w:val="32"/>
        </w:rPr>
        <w:t>一般公共服务支出增加</w:t>
      </w:r>
      <w:r>
        <w:rPr>
          <w:rFonts w:hint="eastAsia" w:ascii="仿宋" w:hAnsi="仿宋" w:eastAsia="仿宋"/>
          <w:szCs w:val="32"/>
          <w:lang w:eastAsia="zh-CN"/>
        </w:rPr>
        <w:t>，二是社会保障和就业支出增加</w:t>
      </w:r>
      <w:r>
        <w:rPr>
          <w:rFonts w:hint="eastAsia" w:ascii="仿宋" w:hAnsi="仿宋" w:eastAsia="仿宋"/>
          <w:szCs w:val="32"/>
        </w:rPr>
        <w:t>。</w:t>
      </w:r>
    </w:p>
    <w:p>
      <w:pPr>
        <w:spacing w:line="560" w:lineRule="exact"/>
        <w:ind w:firstLine="628" w:firstLineChars="200"/>
        <w:rPr>
          <w:rFonts w:ascii="楷体" w:hAnsi="楷体" w:eastAsia="楷体"/>
          <w:szCs w:val="32"/>
        </w:rPr>
      </w:pPr>
      <w:r>
        <w:rPr>
          <w:rFonts w:hint="eastAsia" w:ascii="楷体" w:hAnsi="楷体" w:eastAsia="楷体"/>
          <w:szCs w:val="32"/>
        </w:rPr>
        <w:t>（二）201</w:t>
      </w:r>
      <w:r>
        <w:rPr>
          <w:rFonts w:hint="eastAsia" w:ascii="楷体" w:hAnsi="楷体" w:eastAsia="楷体"/>
          <w:szCs w:val="32"/>
          <w:lang w:val="en-US" w:eastAsia="zh-CN"/>
        </w:rPr>
        <w:t>6</w:t>
      </w:r>
      <w:r>
        <w:rPr>
          <w:rFonts w:hint="eastAsia" w:ascii="楷体" w:hAnsi="楷体" w:eastAsia="楷体"/>
          <w:szCs w:val="32"/>
        </w:rPr>
        <w:t>年度收入决算情况说明</w:t>
      </w:r>
    </w:p>
    <w:p>
      <w:pPr>
        <w:spacing w:line="560" w:lineRule="exact"/>
        <w:ind w:firstLine="628" w:firstLineChars="200"/>
        <w:rPr>
          <w:rFonts w:ascii="仿宋" w:hAnsi="仿宋" w:eastAsia="仿宋"/>
          <w:szCs w:val="32"/>
        </w:rPr>
      </w:pPr>
      <w:r>
        <w:rPr>
          <w:rFonts w:hint="eastAsia" w:ascii="仿宋" w:hAnsi="仿宋" w:eastAsia="仿宋"/>
          <w:szCs w:val="32"/>
        </w:rPr>
        <w:t>本年收入合计</w:t>
      </w:r>
      <w:r>
        <w:rPr>
          <w:rFonts w:hint="eastAsia" w:ascii="仿宋" w:hAnsi="仿宋" w:eastAsia="仿宋"/>
          <w:szCs w:val="32"/>
          <w:lang w:val="en-US" w:eastAsia="zh-CN"/>
        </w:rPr>
        <w:t>1468.59</w:t>
      </w:r>
      <w:r>
        <w:rPr>
          <w:rFonts w:hint="eastAsia" w:ascii="仿宋" w:hAnsi="仿宋" w:eastAsia="仿宋"/>
          <w:szCs w:val="32"/>
        </w:rPr>
        <w:t>万元，其中：财政拨款收入1</w:t>
      </w:r>
      <w:r>
        <w:rPr>
          <w:rFonts w:hint="eastAsia" w:ascii="仿宋" w:hAnsi="仿宋" w:eastAsia="仿宋"/>
          <w:szCs w:val="32"/>
          <w:lang w:val="en-US" w:eastAsia="zh-CN"/>
        </w:rPr>
        <w:t>427.21</w:t>
      </w:r>
      <w:r>
        <w:rPr>
          <w:rFonts w:hint="eastAsia" w:ascii="仿宋" w:hAnsi="仿宋" w:eastAsia="仿宋"/>
          <w:szCs w:val="32"/>
        </w:rPr>
        <w:t>万元，占</w:t>
      </w:r>
      <w:r>
        <w:rPr>
          <w:rFonts w:hint="eastAsia" w:ascii="仿宋" w:hAnsi="仿宋" w:eastAsia="仿宋"/>
          <w:szCs w:val="32"/>
          <w:lang w:val="en-US" w:eastAsia="zh-CN"/>
        </w:rPr>
        <w:t>97.2</w:t>
      </w:r>
      <w:r>
        <w:rPr>
          <w:rFonts w:hint="eastAsia" w:ascii="仿宋" w:hAnsi="仿宋" w:eastAsia="仿宋"/>
          <w:szCs w:val="32"/>
        </w:rPr>
        <w:t>%；</w:t>
      </w:r>
      <w:r>
        <w:rPr>
          <w:rFonts w:hint="eastAsia" w:ascii="仿宋" w:hAnsi="仿宋" w:eastAsia="仿宋"/>
          <w:szCs w:val="32"/>
          <w:lang w:eastAsia="zh-CN"/>
        </w:rPr>
        <w:t>其他收入</w:t>
      </w:r>
      <w:r>
        <w:rPr>
          <w:rFonts w:hint="eastAsia" w:ascii="仿宋" w:hAnsi="仿宋" w:eastAsia="仿宋"/>
          <w:szCs w:val="32"/>
          <w:lang w:val="en-US" w:eastAsia="zh-CN"/>
        </w:rPr>
        <w:t>41.38，占2.8%。</w:t>
      </w:r>
    </w:p>
    <w:p>
      <w:pPr>
        <w:spacing w:line="560" w:lineRule="exact"/>
        <w:ind w:firstLine="628" w:firstLineChars="200"/>
        <w:rPr>
          <w:rFonts w:ascii="楷体" w:hAnsi="楷体" w:eastAsia="楷体"/>
          <w:szCs w:val="32"/>
        </w:rPr>
      </w:pPr>
      <w:r>
        <w:rPr>
          <w:rFonts w:hint="eastAsia" w:ascii="楷体" w:hAnsi="楷体" w:eastAsia="楷体"/>
          <w:szCs w:val="32"/>
        </w:rPr>
        <w:t>（三）201</w:t>
      </w:r>
      <w:r>
        <w:rPr>
          <w:rFonts w:hint="eastAsia" w:ascii="楷体" w:hAnsi="楷体" w:eastAsia="楷体"/>
          <w:szCs w:val="32"/>
          <w:lang w:val="en-US" w:eastAsia="zh-CN"/>
        </w:rPr>
        <w:t>6</w:t>
      </w:r>
      <w:r>
        <w:rPr>
          <w:rFonts w:hint="eastAsia" w:ascii="楷体" w:hAnsi="楷体" w:eastAsia="楷体"/>
          <w:szCs w:val="32"/>
        </w:rPr>
        <w:t>年度支出决算情况说明</w:t>
      </w:r>
    </w:p>
    <w:p>
      <w:pPr>
        <w:spacing w:line="560" w:lineRule="exact"/>
        <w:ind w:firstLine="628" w:firstLineChars="200"/>
        <w:rPr>
          <w:rFonts w:ascii="仿宋" w:hAnsi="仿宋" w:eastAsia="仿宋"/>
          <w:szCs w:val="32"/>
        </w:rPr>
      </w:pPr>
      <w:r>
        <w:rPr>
          <w:rFonts w:hint="eastAsia" w:ascii="仿宋" w:hAnsi="仿宋" w:eastAsia="仿宋"/>
          <w:szCs w:val="32"/>
        </w:rPr>
        <w:t>本年支出合计</w:t>
      </w:r>
      <w:r>
        <w:rPr>
          <w:rFonts w:hint="eastAsia" w:ascii="仿宋" w:hAnsi="仿宋" w:eastAsia="仿宋"/>
          <w:szCs w:val="32"/>
          <w:lang w:val="en-US" w:eastAsia="zh-CN"/>
        </w:rPr>
        <w:t>1389.33</w:t>
      </w:r>
      <w:r>
        <w:rPr>
          <w:rFonts w:hint="eastAsia" w:ascii="仿宋" w:hAnsi="仿宋" w:eastAsia="仿宋"/>
          <w:szCs w:val="32"/>
        </w:rPr>
        <w:t>万元，其中：基本支出</w:t>
      </w:r>
      <w:r>
        <w:rPr>
          <w:rFonts w:hint="eastAsia" w:ascii="仿宋" w:hAnsi="仿宋" w:eastAsia="仿宋"/>
          <w:szCs w:val="32"/>
          <w:lang w:val="en-US" w:eastAsia="zh-CN"/>
        </w:rPr>
        <w:t>956.49</w:t>
      </w:r>
      <w:r>
        <w:rPr>
          <w:rFonts w:hint="eastAsia" w:ascii="仿宋" w:hAnsi="仿宋" w:eastAsia="仿宋"/>
          <w:szCs w:val="32"/>
        </w:rPr>
        <w:t>万元，占</w:t>
      </w:r>
      <w:r>
        <w:rPr>
          <w:rFonts w:hint="eastAsia" w:ascii="仿宋" w:hAnsi="仿宋" w:eastAsia="仿宋"/>
          <w:szCs w:val="32"/>
          <w:lang w:val="en-US" w:eastAsia="zh-CN"/>
        </w:rPr>
        <w:t>69</w:t>
      </w:r>
      <w:r>
        <w:rPr>
          <w:rFonts w:hint="eastAsia" w:ascii="仿宋" w:hAnsi="仿宋" w:eastAsia="仿宋"/>
          <w:szCs w:val="32"/>
        </w:rPr>
        <w:t>%；项目支出</w:t>
      </w:r>
      <w:r>
        <w:rPr>
          <w:rFonts w:hint="eastAsia" w:ascii="仿宋" w:hAnsi="仿宋" w:eastAsia="仿宋"/>
          <w:szCs w:val="32"/>
          <w:lang w:val="en-US" w:eastAsia="zh-CN"/>
        </w:rPr>
        <w:t>432.84</w:t>
      </w:r>
      <w:r>
        <w:rPr>
          <w:rFonts w:hint="eastAsia" w:ascii="仿宋" w:hAnsi="仿宋" w:eastAsia="仿宋"/>
          <w:szCs w:val="32"/>
        </w:rPr>
        <w:t>万元，占</w:t>
      </w:r>
      <w:r>
        <w:rPr>
          <w:rFonts w:hint="eastAsia" w:ascii="仿宋" w:hAnsi="仿宋" w:eastAsia="仿宋"/>
          <w:szCs w:val="32"/>
          <w:lang w:val="en-US" w:eastAsia="zh-CN"/>
        </w:rPr>
        <w:t>31</w:t>
      </w:r>
      <w:r>
        <w:rPr>
          <w:rFonts w:hint="eastAsia" w:ascii="仿宋" w:hAnsi="仿宋" w:eastAsia="仿宋"/>
          <w:szCs w:val="32"/>
        </w:rPr>
        <w:t>%。</w:t>
      </w:r>
    </w:p>
    <w:p>
      <w:pPr>
        <w:spacing w:line="560" w:lineRule="exact"/>
        <w:ind w:firstLine="471" w:firstLineChars="150"/>
        <w:rPr>
          <w:rFonts w:ascii="楷体" w:hAnsi="楷体" w:eastAsia="楷体"/>
          <w:szCs w:val="32"/>
        </w:rPr>
      </w:pPr>
      <w:r>
        <w:rPr>
          <w:rFonts w:hint="eastAsia" w:ascii="楷体" w:hAnsi="楷体" w:eastAsia="楷体"/>
          <w:szCs w:val="32"/>
        </w:rPr>
        <w:t>（四）201</w:t>
      </w:r>
      <w:r>
        <w:rPr>
          <w:rFonts w:hint="eastAsia" w:ascii="楷体" w:hAnsi="楷体" w:eastAsia="楷体"/>
          <w:szCs w:val="32"/>
          <w:lang w:val="en-US" w:eastAsia="zh-CN"/>
        </w:rPr>
        <w:t>6</w:t>
      </w:r>
      <w:r>
        <w:rPr>
          <w:rFonts w:hint="eastAsia" w:ascii="楷体" w:hAnsi="楷体" w:eastAsia="楷体"/>
          <w:szCs w:val="32"/>
        </w:rPr>
        <w:t>年度财政拨款收入支出决算情况说明</w:t>
      </w:r>
    </w:p>
    <w:p>
      <w:pPr>
        <w:shd w:val="clear" w:color="auto" w:fill="FFFFFF"/>
        <w:spacing w:line="620" w:lineRule="atLeast"/>
        <w:ind w:firstLine="640"/>
        <w:rPr>
          <w:rFonts w:ascii="仿宋" w:hAnsi="仿宋" w:eastAsia="仿宋" w:cs="宋体"/>
          <w:color w:val="000000"/>
          <w:kern w:val="0"/>
          <w:sz w:val="18"/>
          <w:szCs w:val="18"/>
        </w:rPr>
      </w:pPr>
      <w:r>
        <w:rPr>
          <w:rFonts w:hint="eastAsia" w:ascii="仿宋" w:hAnsi="仿宋" w:eastAsia="仿宋"/>
          <w:szCs w:val="32"/>
        </w:rPr>
        <w:t>201</w:t>
      </w:r>
      <w:r>
        <w:rPr>
          <w:rFonts w:hint="eastAsia" w:ascii="仿宋" w:hAnsi="仿宋" w:eastAsia="仿宋"/>
          <w:szCs w:val="32"/>
          <w:lang w:val="en-US" w:eastAsia="zh-CN"/>
        </w:rPr>
        <w:t>6</w:t>
      </w:r>
      <w:r>
        <w:rPr>
          <w:rFonts w:hint="eastAsia" w:ascii="仿宋" w:hAnsi="仿宋" w:eastAsia="仿宋"/>
          <w:szCs w:val="32"/>
        </w:rPr>
        <w:t>年度财政拨款收入总计</w:t>
      </w:r>
      <w:r>
        <w:rPr>
          <w:rFonts w:hint="eastAsia" w:ascii="仿宋" w:hAnsi="仿宋" w:eastAsia="仿宋"/>
          <w:szCs w:val="32"/>
          <w:lang w:val="en-US" w:eastAsia="zh-CN"/>
        </w:rPr>
        <w:t>1451.31</w:t>
      </w:r>
      <w:r>
        <w:rPr>
          <w:rFonts w:hint="eastAsia" w:ascii="仿宋" w:hAnsi="仿宋" w:eastAsia="仿宋"/>
          <w:szCs w:val="32"/>
        </w:rPr>
        <w:t>万元（含年初财政拨款结转和结余），支出总计</w:t>
      </w:r>
      <w:r>
        <w:rPr>
          <w:rFonts w:hint="eastAsia" w:ascii="仿宋" w:hAnsi="仿宋" w:eastAsia="仿宋"/>
          <w:szCs w:val="32"/>
          <w:lang w:val="en-US" w:eastAsia="zh-CN"/>
        </w:rPr>
        <w:t>1451.31</w:t>
      </w:r>
      <w:r>
        <w:rPr>
          <w:rFonts w:hint="eastAsia" w:ascii="仿宋" w:hAnsi="仿宋" w:eastAsia="仿宋"/>
          <w:szCs w:val="32"/>
        </w:rPr>
        <w:t>万元（含年末财政拨款结转和结余）。与201</w:t>
      </w:r>
      <w:r>
        <w:rPr>
          <w:rFonts w:hint="eastAsia" w:ascii="仿宋" w:hAnsi="仿宋" w:eastAsia="仿宋"/>
          <w:szCs w:val="32"/>
          <w:lang w:val="en-US" w:eastAsia="zh-CN"/>
        </w:rPr>
        <w:t>5</w:t>
      </w:r>
      <w:r>
        <w:rPr>
          <w:rFonts w:hint="eastAsia" w:ascii="仿宋" w:hAnsi="仿宋" w:eastAsia="仿宋"/>
          <w:szCs w:val="32"/>
        </w:rPr>
        <w:t>年相比，收、支总计各增加</w:t>
      </w:r>
      <w:r>
        <w:rPr>
          <w:rFonts w:hint="eastAsia" w:ascii="仿宋" w:hAnsi="仿宋" w:eastAsia="仿宋"/>
          <w:szCs w:val="32"/>
          <w:lang w:val="en-US" w:eastAsia="zh-CN"/>
        </w:rPr>
        <w:t>170.97</w:t>
      </w:r>
      <w:r>
        <w:rPr>
          <w:rFonts w:hint="eastAsia" w:ascii="仿宋" w:hAnsi="仿宋" w:eastAsia="仿宋"/>
          <w:szCs w:val="32"/>
        </w:rPr>
        <w:t>万元，增长</w:t>
      </w:r>
      <w:r>
        <w:rPr>
          <w:rFonts w:hint="eastAsia" w:ascii="仿宋" w:hAnsi="仿宋" w:eastAsia="仿宋"/>
          <w:szCs w:val="32"/>
          <w:lang w:val="en-US" w:eastAsia="zh-CN"/>
        </w:rPr>
        <w:t>13</w:t>
      </w:r>
      <w:r>
        <w:rPr>
          <w:rFonts w:hint="eastAsia" w:ascii="仿宋" w:hAnsi="仿宋" w:eastAsia="仿宋"/>
          <w:szCs w:val="32"/>
        </w:rPr>
        <w:t>%，主要原因</w:t>
      </w:r>
      <w:r>
        <w:rPr>
          <w:rFonts w:hint="eastAsia" w:ascii="仿宋" w:hAnsi="仿宋" w:eastAsia="仿宋"/>
          <w:szCs w:val="32"/>
          <w:lang w:eastAsia="zh-CN"/>
        </w:rPr>
        <w:t>一是</w:t>
      </w:r>
      <w:r>
        <w:rPr>
          <w:rFonts w:hint="eastAsia" w:ascii="仿宋" w:hAnsi="仿宋" w:eastAsia="仿宋"/>
          <w:szCs w:val="32"/>
        </w:rPr>
        <w:t>一般公共服务支出增加</w:t>
      </w:r>
      <w:r>
        <w:rPr>
          <w:rFonts w:hint="eastAsia" w:ascii="仿宋" w:hAnsi="仿宋" w:eastAsia="仿宋"/>
          <w:szCs w:val="32"/>
          <w:lang w:eastAsia="zh-CN"/>
        </w:rPr>
        <w:t>，二是社会保障和就业支出增加</w:t>
      </w:r>
      <w:r>
        <w:rPr>
          <w:rFonts w:hint="eastAsia" w:ascii="仿宋" w:hAnsi="仿宋" w:eastAsia="仿宋"/>
          <w:szCs w:val="32"/>
        </w:rPr>
        <w:t>。</w:t>
      </w:r>
    </w:p>
    <w:p>
      <w:pPr>
        <w:spacing w:line="560" w:lineRule="exact"/>
        <w:ind w:firstLine="628" w:firstLineChars="200"/>
        <w:rPr>
          <w:rFonts w:ascii="楷体" w:hAnsi="楷体" w:eastAsia="楷体"/>
          <w:szCs w:val="32"/>
        </w:rPr>
      </w:pPr>
      <w:r>
        <w:rPr>
          <w:rFonts w:hint="eastAsia" w:ascii="楷体" w:hAnsi="楷体" w:eastAsia="楷体"/>
          <w:szCs w:val="32"/>
        </w:rPr>
        <w:t>（五）201</w:t>
      </w:r>
      <w:r>
        <w:rPr>
          <w:rFonts w:hint="eastAsia" w:ascii="楷体" w:hAnsi="楷体" w:eastAsia="楷体"/>
          <w:szCs w:val="32"/>
          <w:lang w:val="en-US" w:eastAsia="zh-CN"/>
        </w:rPr>
        <w:t>6</w:t>
      </w:r>
      <w:r>
        <w:rPr>
          <w:rFonts w:hint="eastAsia" w:ascii="楷体" w:hAnsi="楷体" w:eastAsia="楷体"/>
          <w:szCs w:val="32"/>
        </w:rPr>
        <w:t>年度一般公共预算财政拨款支出决算情况说明</w:t>
      </w:r>
    </w:p>
    <w:p>
      <w:pPr>
        <w:ind w:firstLine="628" w:firstLineChars="200"/>
        <w:rPr>
          <w:rFonts w:hint="eastAsia" w:ascii="仿宋_GB2312" w:hAnsi="仿宋"/>
          <w:b/>
          <w:bCs/>
          <w:szCs w:val="32"/>
        </w:rPr>
      </w:pPr>
      <w:r>
        <w:rPr>
          <w:rFonts w:hint="eastAsia" w:ascii="仿宋_GB2312" w:hAnsi="仿宋"/>
          <w:b/>
          <w:bCs/>
          <w:szCs w:val="32"/>
        </w:rPr>
        <w:t>1.财政拨款收入决算总体情况</w:t>
      </w:r>
    </w:p>
    <w:p>
      <w:pPr>
        <w:ind w:firstLine="628" w:firstLineChars="200"/>
        <w:rPr>
          <w:rFonts w:hint="eastAsia" w:ascii="仿宋" w:hAnsi="仿宋" w:eastAsia="仿宋"/>
          <w:szCs w:val="32"/>
        </w:rPr>
      </w:pPr>
      <w:r>
        <w:rPr>
          <w:rFonts w:hint="eastAsia" w:ascii="仿宋_GB2312" w:hAnsi="仿宋"/>
          <w:szCs w:val="32"/>
        </w:rPr>
        <w:t>2016年度一般公共预算财政拨款收入</w:t>
      </w:r>
      <w:r>
        <w:rPr>
          <w:rFonts w:hint="eastAsia" w:ascii="仿宋_GB2312" w:hAnsi="仿宋"/>
          <w:szCs w:val="32"/>
          <w:lang w:val="en-US" w:eastAsia="zh-CN"/>
        </w:rPr>
        <w:t>1427.21</w:t>
      </w:r>
      <w:r>
        <w:rPr>
          <w:rFonts w:hint="eastAsia" w:ascii="仿宋_GB2312" w:hAnsi="仿宋"/>
          <w:szCs w:val="32"/>
        </w:rPr>
        <w:t>万元，占本年收入的</w:t>
      </w:r>
      <w:r>
        <w:rPr>
          <w:rFonts w:hint="eastAsia" w:ascii="仿宋_GB2312" w:hAnsi="仿宋"/>
          <w:szCs w:val="32"/>
          <w:lang w:val="en-US" w:eastAsia="zh-CN"/>
        </w:rPr>
        <w:t>95</w:t>
      </w:r>
      <w:r>
        <w:rPr>
          <w:rFonts w:hint="eastAsia" w:ascii="仿宋_GB2312" w:hAnsi="仿宋"/>
          <w:szCs w:val="32"/>
        </w:rPr>
        <w:t>%</w:t>
      </w:r>
      <w:r>
        <w:rPr>
          <w:rFonts w:hint="eastAsia" w:ascii="仿宋_GB2312" w:hAnsi="仿宋"/>
          <w:szCs w:val="32"/>
          <w:lang w:eastAsia="zh-CN"/>
        </w:rPr>
        <w:t>。与</w:t>
      </w:r>
      <w:r>
        <w:rPr>
          <w:rFonts w:hint="eastAsia" w:ascii="仿宋_GB2312" w:hAnsi="仿宋"/>
          <w:szCs w:val="32"/>
          <w:lang w:val="en-US" w:eastAsia="zh-CN"/>
        </w:rPr>
        <w:t>2015年相比，</w:t>
      </w:r>
      <w:r>
        <w:rPr>
          <w:rFonts w:hint="eastAsia" w:ascii="仿宋_GB2312" w:hAnsi="仿宋"/>
          <w:szCs w:val="32"/>
        </w:rPr>
        <w:t>一般公共预算财政拨款收入增加</w:t>
      </w:r>
      <w:r>
        <w:rPr>
          <w:rFonts w:hint="eastAsia" w:ascii="仿宋_GB2312" w:hAnsi="仿宋"/>
          <w:szCs w:val="32"/>
          <w:lang w:val="en-US" w:eastAsia="zh-CN"/>
        </w:rPr>
        <w:t>220.73</w:t>
      </w:r>
      <w:r>
        <w:rPr>
          <w:rFonts w:hint="eastAsia" w:ascii="仿宋_GB2312" w:hAnsi="仿宋"/>
          <w:szCs w:val="32"/>
        </w:rPr>
        <w:t>万元，增长</w:t>
      </w:r>
      <w:r>
        <w:rPr>
          <w:rFonts w:hint="eastAsia" w:ascii="仿宋_GB2312" w:hAnsi="仿宋"/>
          <w:szCs w:val="32"/>
          <w:lang w:val="en-US" w:eastAsia="zh-CN"/>
        </w:rPr>
        <w:t>18</w:t>
      </w:r>
      <w:r>
        <w:rPr>
          <w:rFonts w:hint="eastAsia" w:ascii="仿宋_GB2312" w:hAnsi="仿宋"/>
          <w:szCs w:val="32"/>
        </w:rPr>
        <w:t>%。主要原因一是</w:t>
      </w:r>
      <w:r>
        <w:rPr>
          <w:rFonts w:hint="eastAsia" w:ascii="仿宋" w:hAnsi="仿宋" w:eastAsia="仿宋"/>
          <w:szCs w:val="32"/>
          <w:lang w:eastAsia="zh-CN"/>
        </w:rPr>
        <w:t>一般公共服务</w:t>
      </w:r>
      <w:r>
        <w:rPr>
          <w:rFonts w:hint="eastAsia" w:ascii="仿宋" w:hAnsi="仿宋" w:eastAsia="仿宋"/>
          <w:szCs w:val="32"/>
        </w:rPr>
        <w:t>增加</w:t>
      </w:r>
      <w:r>
        <w:rPr>
          <w:rFonts w:hint="eastAsia" w:ascii="仿宋_GB2312" w:hAnsi="仿宋"/>
          <w:szCs w:val="32"/>
        </w:rPr>
        <w:t>；二是</w:t>
      </w:r>
      <w:r>
        <w:rPr>
          <w:rFonts w:hint="eastAsia" w:ascii="仿宋" w:hAnsi="仿宋" w:eastAsia="仿宋"/>
          <w:szCs w:val="32"/>
          <w:lang w:eastAsia="zh-CN"/>
        </w:rPr>
        <w:t>社会保障和就业支出</w:t>
      </w:r>
      <w:r>
        <w:rPr>
          <w:rFonts w:hint="eastAsia" w:ascii="仿宋" w:hAnsi="仿宋" w:eastAsia="仿宋"/>
          <w:szCs w:val="32"/>
        </w:rPr>
        <w:t>增加</w:t>
      </w:r>
      <w:r>
        <w:rPr>
          <w:rFonts w:hint="eastAsia" w:ascii="仿宋" w:hAnsi="仿宋" w:eastAsia="仿宋"/>
          <w:szCs w:val="32"/>
          <w:lang w:eastAsia="zh-CN"/>
        </w:rPr>
        <w:t>。</w:t>
      </w:r>
    </w:p>
    <w:p>
      <w:pPr>
        <w:ind w:firstLine="628" w:firstLineChars="200"/>
        <w:rPr>
          <w:rFonts w:hint="eastAsia" w:ascii="仿宋_GB2312" w:hAnsi="仿宋"/>
          <w:b/>
          <w:bCs/>
          <w:szCs w:val="32"/>
        </w:rPr>
      </w:pPr>
      <w:r>
        <w:rPr>
          <w:rFonts w:hint="eastAsia" w:ascii="仿宋_GB2312" w:hAnsi="仿宋"/>
          <w:b/>
          <w:bCs/>
          <w:szCs w:val="32"/>
          <w:lang w:val="en-US" w:eastAsia="zh-CN"/>
        </w:rPr>
        <w:t>2</w:t>
      </w:r>
      <w:r>
        <w:rPr>
          <w:rFonts w:hint="eastAsia" w:ascii="仿宋_GB2312" w:hAnsi="仿宋"/>
          <w:b/>
          <w:bCs/>
          <w:szCs w:val="32"/>
        </w:rPr>
        <w:t>.财政拨款支出决算总体情况</w:t>
      </w:r>
    </w:p>
    <w:p>
      <w:pPr>
        <w:spacing w:line="560" w:lineRule="exact"/>
        <w:ind w:firstLine="628" w:firstLineChars="200"/>
        <w:rPr>
          <w:rFonts w:ascii="仿宋" w:hAnsi="仿宋" w:eastAsia="仿宋"/>
          <w:szCs w:val="32"/>
        </w:rPr>
      </w:pPr>
      <w:r>
        <w:rPr>
          <w:rFonts w:hint="eastAsia" w:ascii="仿宋" w:hAnsi="仿宋" w:eastAsia="仿宋"/>
          <w:szCs w:val="32"/>
        </w:rPr>
        <w:t>201</w:t>
      </w:r>
      <w:r>
        <w:rPr>
          <w:rFonts w:hint="eastAsia" w:ascii="仿宋" w:hAnsi="仿宋" w:eastAsia="仿宋"/>
          <w:szCs w:val="32"/>
          <w:lang w:val="en-US" w:eastAsia="zh-CN"/>
        </w:rPr>
        <w:t>6</w:t>
      </w:r>
      <w:r>
        <w:rPr>
          <w:rFonts w:hint="eastAsia" w:ascii="仿宋" w:hAnsi="仿宋" w:eastAsia="仿宋"/>
          <w:szCs w:val="32"/>
        </w:rPr>
        <w:t>年度财政拨款支出</w:t>
      </w:r>
      <w:r>
        <w:rPr>
          <w:rFonts w:hint="eastAsia" w:ascii="仿宋" w:hAnsi="仿宋" w:eastAsia="仿宋"/>
          <w:szCs w:val="32"/>
          <w:lang w:val="en-US" w:eastAsia="zh-CN"/>
        </w:rPr>
        <w:t>1356.52</w:t>
      </w:r>
      <w:r>
        <w:rPr>
          <w:rFonts w:hint="eastAsia" w:ascii="仿宋" w:hAnsi="仿宋" w:eastAsia="仿宋"/>
          <w:szCs w:val="32"/>
        </w:rPr>
        <w:t>万元，占本年支出的</w:t>
      </w:r>
      <w:r>
        <w:rPr>
          <w:rFonts w:hint="eastAsia" w:ascii="仿宋" w:hAnsi="仿宋" w:eastAsia="仿宋"/>
          <w:szCs w:val="32"/>
          <w:lang w:val="en-US" w:eastAsia="zh-CN"/>
        </w:rPr>
        <w:t>91</w:t>
      </w:r>
      <w:r>
        <w:rPr>
          <w:rFonts w:hint="eastAsia" w:ascii="仿宋" w:hAnsi="仿宋" w:eastAsia="仿宋"/>
          <w:szCs w:val="32"/>
        </w:rPr>
        <w:t>%。与201</w:t>
      </w:r>
      <w:r>
        <w:rPr>
          <w:rFonts w:hint="eastAsia" w:ascii="仿宋" w:hAnsi="仿宋" w:eastAsia="仿宋"/>
          <w:szCs w:val="32"/>
          <w:lang w:val="en-US" w:eastAsia="zh-CN"/>
        </w:rPr>
        <w:t>5</w:t>
      </w:r>
      <w:r>
        <w:rPr>
          <w:rFonts w:hint="eastAsia" w:ascii="仿宋" w:hAnsi="仿宋" w:eastAsia="仿宋"/>
          <w:szCs w:val="32"/>
        </w:rPr>
        <w:t>年相比，财政拨款支出增加</w:t>
      </w:r>
      <w:r>
        <w:rPr>
          <w:rFonts w:hint="eastAsia" w:ascii="仿宋" w:hAnsi="仿宋" w:eastAsia="仿宋"/>
          <w:szCs w:val="32"/>
          <w:lang w:val="en-US" w:eastAsia="zh-CN"/>
        </w:rPr>
        <w:t>100.28</w:t>
      </w:r>
      <w:r>
        <w:rPr>
          <w:rFonts w:hint="eastAsia" w:ascii="仿宋" w:hAnsi="仿宋" w:eastAsia="仿宋"/>
          <w:szCs w:val="32"/>
        </w:rPr>
        <w:t>万元，增长</w:t>
      </w:r>
      <w:r>
        <w:rPr>
          <w:rFonts w:hint="eastAsia" w:ascii="仿宋" w:hAnsi="仿宋" w:eastAsia="仿宋"/>
          <w:szCs w:val="32"/>
          <w:lang w:val="en-US" w:eastAsia="zh-CN"/>
        </w:rPr>
        <w:t>8</w:t>
      </w:r>
      <w:r>
        <w:rPr>
          <w:rFonts w:hint="eastAsia" w:ascii="仿宋" w:hAnsi="仿宋" w:eastAsia="仿宋"/>
          <w:szCs w:val="32"/>
        </w:rPr>
        <w:t>%。主要原因一是</w:t>
      </w:r>
      <w:r>
        <w:rPr>
          <w:rFonts w:hint="eastAsia" w:ascii="仿宋" w:hAnsi="仿宋" w:eastAsia="仿宋"/>
          <w:szCs w:val="32"/>
          <w:lang w:eastAsia="zh-CN"/>
        </w:rPr>
        <w:t>一般公共服务</w:t>
      </w:r>
      <w:r>
        <w:rPr>
          <w:rFonts w:hint="eastAsia" w:ascii="仿宋" w:hAnsi="仿宋" w:eastAsia="仿宋"/>
          <w:szCs w:val="32"/>
        </w:rPr>
        <w:t>增加；二是</w:t>
      </w:r>
      <w:r>
        <w:rPr>
          <w:rFonts w:hint="eastAsia" w:ascii="仿宋" w:hAnsi="仿宋" w:eastAsia="仿宋"/>
          <w:szCs w:val="32"/>
          <w:lang w:eastAsia="zh-CN"/>
        </w:rPr>
        <w:t>社会保障和就业支出</w:t>
      </w:r>
      <w:r>
        <w:rPr>
          <w:rFonts w:hint="eastAsia" w:ascii="仿宋" w:hAnsi="仿宋" w:eastAsia="仿宋"/>
          <w:szCs w:val="32"/>
        </w:rPr>
        <w:t>增加。</w:t>
      </w:r>
    </w:p>
    <w:p>
      <w:pPr>
        <w:ind w:firstLine="628" w:firstLineChars="200"/>
        <w:rPr>
          <w:rFonts w:hint="eastAsia" w:ascii="仿宋_GB2312" w:hAnsi="仿宋"/>
          <w:b/>
          <w:bCs/>
          <w:szCs w:val="32"/>
          <w:lang w:val="en-US" w:eastAsia="zh-CN"/>
        </w:rPr>
      </w:pPr>
      <w:r>
        <w:rPr>
          <w:rFonts w:hint="eastAsia" w:ascii="仿宋_GB2312" w:hAnsi="仿宋"/>
          <w:b/>
          <w:bCs/>
          <w:szCs w:val="32"/>
          <w:lang w:val="en-US" w:eastAsia="zh-CN"/>
        </w:rPr>
        <w:t>3.财政拨款支出决算具体情况</w:t>
      </w:r>
    </w:p>
    <w:p>
      <w:pPr>
        <w:spacing w:line="560" w:lineRule="exact"/>
        <w:ind w:firstLine="628" w:firstLineChars="200"/>
        <w:rPr>
          <w:rFonts w:ascii="仿宋" w:hAnsi="仿宋" w:eastAsia="仿宋"/>
          <w:szCs w:val="32"/>
        </w:rPr>
      </w:pPr>
      <w:r>
        <w:rPr>
          <w:rFonts w:hint="eastAsia" w:ascii="仿宋" w:hAnsi="仿宋" w:eastAsia="仿宋"/>
          <w:szCs w:val="32"/>
        </w:rPr>
        <w:t>201</w:t>
      </w:r>
      <w:r>
        <w:rPr>
          <w:rFonts w:hint="eastAsia" w:ascii="仿宋" w:hAnsi="仿宋" w:eastAsia="仿宋"/>
          <w:szCs w:val="32"/>
          <w:lang w:val="en-US" w:eastAsia="zh-CN"/>
        </w:rPr>
        <w:t>6</w:t>
      </w:r>
      <w:r>
        <w:rPr>
          <w:rFonts w:hint="eastAsia" w:ascii="仿宋" w:hAnsi="仿宋" w:eastAsia="仿宋"/>
          <w:szCs w:val="32"/>
        </w:rPr>
        <w:t>年度财政拨款支出年初预算为</w:t>
      </w:r>
      <w:r>
        <w:rPr>
          <w:rFonts w:hint="eastAsia" w:ascii="仿宋" w:hAnsi="仿宋" w:eastAsia="仿宋"/>
          <w:szCs w:val="32"/>
          <w:lang w:val="en-US" w:eastAsia="zh-CN"/>
        </w:rPr>
        <w:t>1341.1</w:t>
      </w:r>
      <w:r>
        <w:rPr>
          <w:rFonts w:hint="eastAsia" w:ascii="仿宋" w:hAnsi="仿宋" w:eastAsia="仿宋"/>
          <w:szCs w:val="32"/>
        </w:rPr>
        <w:t>万元，支出决算为</w:t>
      </w:r>
      <w:r>
        <w:rPr>
          <w:rFonts w:hint="eastAsia" w:ascii="仿宋" w:hAnsi="仿宋" w:eastAsia="仿宋"/>
          <w:szCs w:val="32"/>
          <w:lang w:val="en-US" w:eastAsia="zh-CN"/>
        </w:rPr>
        <w:t>1356.52</w:t>
      </w:r>
      <w:r>
        <w:rPr>
          <w:rFonts w:hint="eastAsia" w:ascii="仿宋" w:hAnsi="仿宋" w:eastAsia="仿宋"/>
          <w:szCs w:val="32"/>
        </w:rPr>
        <w:t>万元，完成年初预算的</w:t>
      </w:r>
      <w:r>
        <w:rPr>
          <w:rFonts w:hint="eastAsia" w:ascii="仿宋" w:hAnsi="仿宋" w:eastAsia="仿宋"/>
          <w:szCs w:val="32"/>
          <w:lang w:val="en-US" w:eastAsia="zh-CN"/>
        </w:rPr>
        <w:t>100</w:t>
      </w:r>
      <w:r>
        <w:rPr>
          <w:rFonts w:hint="eastAsia" w:ascii="仿宋" w:hAnsi="仿宋" w:eastAsia="仿宋"/>
          <w:szCs w:val="32"/>
        </w:rPr>
        <w:t>%。</w:t>
      </w:r>
      <w:r>
        <w:rPr>
          <w:rFonts w:hint="eastAsia" w:ascii="仿宋_GB2312" w:hAnsi="仿宋"/>
          <w:szCs w:val="32"/>
        </w:rPr>
        <w:t>其中基本支出</w:t>
      </w:r>
      <w:r>
        <w:rPr>
          <w:rFonts w:hint="eastAsia" w:ascii="仿宋_GB2312" w:hAnsi="仿宋"/>
          <w:szCs w:val="32"/>
          <w:lang w:val="en-US" w:eastAsia="zh-CN"/>
        </w:rPr>
        <w:t>923.68</w:t>
      </w:r>
      <w:r>
        <w:rPr>
          <w:rFonts w:hint="eastAsia" w:ascii="仿宋_GB2312" w:hAnsi="仿宋"/>
          <w:szCs w:val="32"/>
        </w:rPr>
        <w:t>万元，占</w:t>
      </w:r>
      <w:r>
        <w:rPr>
          <w:rFonts w:hint="eastAsia" w:ascii="仿宋_GB2312" w:hAnsi="仿宋"/>
          <w:szCs w:val="32"/>
          <w:lang w:val="en-US" w:eastAsia="zh-CN"/>
        </w:rPr>
        <w:t>68</w:t>
      </w:r>
      <w:r>
        <w:rPr>
          <w:rFonts w:hint="eastAsia" w:ascii="仿宋_GB2312" w:hAnsi="仿宋"/>
          <w:szCs w:val="32"/>
        </w:rPr>
        <w:t>%；项目支出</w:t>
      </w:r>
      <w:r>
        <w:rPr>
          <w:rFonts w:hint="eastAsia" w:ascii="仿宋_GB2312" w:hAnsi="仿宋"/>
          <w:szCs w:val="32"/>
          <w:lang w:val="en-US" w:eastAsia="zh-CN"/>
        </w:rPr>
        <w:t>432.84</w:t>
      </w:r>
      <w:r>
        <w:rPr>
          <w:rFonts w:hint="eastAsia" w:ascii="仿宋_GB2312" w:hAnsi="仿宋"/>
          <w:szCs w:val="32"/>
        </w:rPr>
        <w:t>万元，占</w:t>
      </w:r>
      <w:r>
        <w:rPr>
          <w:rFonts w:hint="eastAsia" w:ascii="仿宋_GB2312" w:hAnsi="仿宋"/>
          <w:szCs w:val="32"/>
          <w:lang w:val="en-US" w:eastAsia="zh-CN"/>
        </w:rPr>
        <w:t>32</w:t>
      </w:r>
      <w:r>
        <w:rPr>
          <w:rFonts w:hint="eastAsia" w:ascii="仿宋_GB2312" w:hAnsi="仿宋"/>
          <w:szCs w:val="32"/>
        </w:rPr>
        <w:t>%。</w:t>
      </w:r>
      <w:r>
        <w:rPr>
          <w:rFonts w:hint="eastAsia" w:ascii="仿宋" w:hAnsi="仿宋" w:eastAsia="仿宋"/>
          <w:szCs w:val="32"/>
        </w:rPr>
        <w:t>具体情况如下：</w:t>
      </w:r>
    </w:p>
    <w:p>
      <w:pPr>
        <w:ind w:firstLine="628" w:firstLineChars="200"/>
        <w:rPr>
          <w:rFonts w:ascii="仿宋" w:hAnsi="仿宋" w:eastAsia="仿宋"/>
          <w:szCs w:val="32"/>
        </w:rPr>
      </w:pPr>
      <w:r>
        <w:rPr>
          <w:rFonts w:hint="eastAsia" w:ascii="仿宋" w:hAnsi="仿宋" w:eastAsia="仿宋"/>
          <w:szCs w:val="32"/>
        </w:rPr>
        <w:t>（1）“一般公共服务”</w:t>
      </w:r>
      <w:r>
        <w:rPr>
          <w:rFonts w:hint="eastAsia" w:ascii="仿宋_GB2312" w:hAnsi="仿宋"/>
          <w:szCs w:val="32"/>
        </w:rPr>
        <w:t>年初预算为</w:t>
      </w:r>
      <w:r>
        <w:rPr>
          <w:rFonts w:hint="eastAsia" w:ascii="仿宋_GB2312" w:hAnsi="仿宋"/>
          <w:szCs w:val="32"/>
          <w:lang w:val="en-US" w:eastAsia="zh-CN"/>
        </w:rPr>
        <w:t>1184.55</w:t>
      </w:r>
      <w:r>
        <w:rPr>
          <w:rFonts w:hint="eastAsia" w:ascii="仿宋_GB2312" w:hAnsi="仿宋"/>
          <w:szCs w:val="32"/>
        </w:rPr>
        <w:t>万元</w:t>
      </w:r>
      <w:r>
        <w:rPr>
          <w:rFonts w:hint="eastAsia" w:ascii="仿宋_GB2312" w:hAnsi="仿宋"/>
          <w:szCs w:val="32"/>
          <w:lang w:eastAsia="zh-CN"/>
        </w:rPr>
        <w:t>，支出</w:t>
      </w:r>
      <w:r>
        <w:rPr>
          <w:rFonts w:hint="eastAsia" w:ascii="仿宋" w:hAnsi="仿宋" w:eastAsia="仿宋"/>
          <w:szCs w:val="32"/>
        </w:rPr>
        <w:t>决算</w:t>
      </w:r>
      <w:r>
        <w:rPr>
          <w:rFonts w:hint="eastAsia" w:ascii="仿宋" w:hAnsi="仿宋" w:eastAsia="仿宋"/>
          <w:szCs w:val="32"/>
          <w:lang w:eastAsia="zh-CN"/>
        </w:rPr>
        <w:t>为</w:t>
      </w:r>
      <w:r>
        <w:rPr>
          <w:rFonts w:hint="eastAsia" w:ascii="仿宋" w:hAnsi="仿宋" w:eastAsia="仿宋"/>
          <w:szCs w:val="32"/>
          <w:lang w:val="en-US" w:eastAsia="zh-CN"/>
        </w:rPr>
        <w:t>1266.38</w:t>
      </w:r>
      <w:r>
        <w:rPr>
          <w:rFonts w:hint="eastAsia" w:ascii="仿宋" w:hAnsi="仿宋" w:eastAsia="仿宋"/>
          <w:szCs w:val="32"/>
        </w:rPr>
        <w:t>万元，</w:t>
      </w:r>
      <w:r>
        <w:rPr>
          <w:rFonts w:hint="eastAsia" w:ascii="仿宋_GB2312" w:hAnsi="仿宋"/>
          <w:szCs w:val="32"/>
        </w:rPr>
        <w:t>完成年初预算的</w:t>
      </w:r>
      <w:r>
        <w:rPr>
          <w:rFonts w:hint="eastAsia" w:ascii="仿宋_GB2312" w:hAnsi="仿宋"/>
          <w:szCs w:val="32"/>
          <w:lang w:val="en-US" w:eastAsia="zh-CN"/>
        </w:rPr>
        <w:t>107</w:t>
      </w:r>
      <w:r>
        <w:rPr>
          <w:rFonts w:hint="eastAsia" w:ascii="仿宋_GB2312" w:hAnsi="仿宋"/>
          <w:szCs w:val="32"/>
        </w:rPr>
        <w:t>%，决算数大于预算数的主要原因是</w:t>
      </w:r>
      <w:r>
        <w:rPr>
          <w:rFonts w:hint="eastAsia" w:ascii="仿宋_GB2312" w:hAnsi="仿宋"/>
          <w:szCs w:val="32"/>
          <w:lang w:val="en-US" w:eastAsia="zh-CN"/>
        </w:rPr>
        <w:t>2016年工资调整</w:t>
      </w:r>
      <w:r>
        <w:rPr>
          <w:rFonts w:hint="eastAsia" w:ascii="仿宋" w:hAnsi="仿宋" w:eastAsia="仿宋"/>
          <w:szCs w:val="32"/>
        </w:rPr>
        <w:t>。</w:t>
      </w:r>
    </w:p>
    <w:p>
      <w:pPr>
        <w:spacing w:line="560" w:lineRule="exact"/>
        <w:ind w:firstLine="628" w:firstLineChars="200"/>
        <w:rPr>
          <w:rFonts w:ascii="仿宋" w:hAnsi="仿宋" w:eastAsia="仿宋"/>
          <w:szCs w:val="32"/>
        </w:rPr>
      </w:pPr>
      <w:r>
        <w:rPr>
          <w:rFonts w:hint="eastAsia" w:ascii="仿宋" w:hAnsi="仿宋" w:eastAsia="仿宋"/>
          <w:szCs w:val="32"/>
        </w:rPr>
        <w:t>（2）“社会保障和就业”</w:t>
      </w:r>
      <w:r>
        <w:rPr>
          <w:rFonts w:hint="eastAsia" w:ascii="仿宋_GB2312" w:hAnsi="仿宋"/>
          <w:szCs w:val="32"/>
        </w:rPr>
        <w:t>年初预算为</w:t>
      </w:r>
      <w:r>
        <w:rPr>
          <w:rFonts w:hint="eastAsia" w:ascii="仿宋_GB2312" w:hAnsi="仿宋"/>
          <w:szCs w:val="32"/>
          <w:lang w:val="en-US" w:eastAsia="zh-CN"/>
        </w:rPr>
        <w:t>87.39</w:t>
      </w:r>
      <w:r>
        <w:rPr>
          <w:rFonts w:hint="eastAsia" w:ascii="仿宋_GB2312" w:hAnsi="仿宋"/>
          <w:szCs w:val="32"/>
        </w:rPr>
        <w:t>万元</w:t>
      </w:r>
      <w:r>
        <w:rPr>
          <w:rFonts w:hint="eastAsia" w:ascii="仿宋_GB2312" w:hAnsi="仿宋"/>
          <w:szCs w:val="32"/>
          <w:lang w:eastAsia="zh-CN"/>
        </w:rPr>
        <w:t>，</w:t>
      </w:r>
      <w:r>
        <w:rPr>
          <w:rFonts w:hint="eastAsia" w:ascii="仿宋" w:hAnsi="仿宋" w:eastAsia="仿宋"/>
          <w:szCs w:val="32"/>
          <w:lang w:eastAsia="zh-CN"/>
        </w:rPr>
        <w:t>支出</w:t>
      </w:r>
      <w:r>
        <w:rPr>
          <w:rFonts w:hint="eastAsia" w:ascii="仿宋" w:hAnsi="仿宋" w:eastAsia="仿宋"/>
          <w:szCs w:val="32"/>
        </w:rPr>
        <w:t>决算</w:t>
      </w:r>
      <w:r>
        <w:rPr>
          <w:rFonts w:hint="eastAsia" w:ascii="仿宋" w:hAnsi="仿宋" w:eastAsia="仿宋"/>
          <w:szCs w:val="32"/>
          <w:lang w:val="en-US" w:eastAsia="zh-CN"/>
        </w:rPr>
        <w:t>5.42</w:t>
      </w:r>
      <w:r>
        <w:rPr>
          <w:rFonts w:hint="eastAsia" w:ascii="仿宋" w:hAnsi="仿宋" w:eastAsia="仿宋"/>
          <w:szCs w:val="32"/>
        </w:rPr>
        <w:t>万元，</w:t>
      </w:r>
      <w:r>
        <w:rPr>
          <w:rFonts w:hint="eastAsia" w:ascii="仿宋_GB2312" w:hAnsi="仿宋"/>
          <w:szCs w:val="32"/>
        </w:rPr>
        <w:t>完成年初预算的</w:t>
      </w:r>
      <w:r>
        <w:rPr>
          <w:rFonts w:hint="eastAsia" w:ascii="仿宋_GB2312" w:hAnsi="仿宋"/>
          <w:szCs w:val="32"/>
          <w:lang w:val="en-US" w:eastAsia="zh-CN"/>
        </w:rPr>
        <w:t>6</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 w:hAnsi="仿宋" w:eastAsia="仿宋"/>
          <w:szCs w:val="32"/>
          <w:lang w:eastAsia="zh-CN"/>
        </w:rPr>
        <w:t>预留的养老金、职业年金因政策未实施尚未支出。</w:t>
      </w:r>
    </w:p>
    <w:p>
      <w:pPr>
        <w:spacing w:line="560" w:lineRule="exact"/>
        <w:ind w:firstLine="628" w:firstLineChars="200"/>
        <w:rPr>
          <w:rFonts w:hint="eastAsia" w:ascii="仿宋" w:hAnsi="仿宋" w:eastAsia="仿宋"/>
          <w:szCs w:val="32"/>
          <w:lang w:eastAsia="zh-CN"/>
        </w:rPr>
      </w:pPr>
      <w:r>
        <w:rPr>
          <w:rFonts w:hint="eastAsia" w:ascii="仿宋" w:hAnsi="仿宋" w:eastAsia="仿宋"/>
          <w:szCs w:val="32"/>
        </w:rPr>
        <w:t>（3）“医疗卫生与计划生育支出”</w:t>
      </w:r>
      <w:r>
        <w:rPr>
          <w:rFonts w:hint="eastAsia" w:ascii="仿宋_GB2312" w:hAnsi="仿宋"/>
          <w:szCs w:val="32"/>
        </w:rPr>
        <w:t>年初预算为</w:t>
      </w:r>
      <w:r>
        <w:rPr>
          <w:rFonts w:hint="eastAsia" w:ascii="仿宋_GB2312" w:hAnsi="仿宋"/>
          <w:szCs w:val="32"/>
          <w:lang w:val="en-US" w:eastAsia="zh-CN"/>
        </w:rPr>
        <w:t>31.72</w:t>
      </w:r>
      <w:r>
        <w:rPr>
          <w:rFonts w:hint="eastAsia" w:ascii="仿宋_GB2312" w:hAnsi="仿宋"/>
          <w:szCs w:val="32"/>
        </w:rPr>
        <w:t>万元</w:t>
      </w:r>
      <w:r>
        <w:rPr>
          <w:rFonts w:hint="eastAsia" w:ascii="仿宋_GB2312" w:hAnsi="仿宋"/>
          <w:szCs w:val="32"/>
          <w:lang w:eastAsia="zh-CN"/>
        </w:rPr>
        <w:t>，</w:t>
      </w:r>
      <w:r>
        <w:rPr>
          <w:rFonts w:hint="eastAsia" w:ascii="仿宋" w:hAnsi="仿宋" w:eastAsia="仿宋"/>
          <w:szCs w:val="32"/>
          <w:lang w:eastAsia="zh-CN"/>
        </w:rPr>
        <w:t>支出</w:t>
      </w:r>
      <w:r>
        <w:rPr>
          <w:rFonts w:hint="eastAsia" w:ascii="仿宋" w:hAnsi="仿宋" w:eastAsia="仿宋"/>
          <w:szCs w:val="32"/>
        </w:rPr>
        <w:t>决算</w:t>
      </w:r>
      <w:r>
        <w:rPr>
          <w:rFonts w:hint="eastAsia" w:ascii="仿宋" w:hAnsi="仿宋" w:eastAsia="仿宋"/>
          <w:szCs w:val="32"/>
          <w:lang w:val="en-US" w:eastAsia="zh-CN"/>
        </w:rPr>
        <w:t>22.8</w:t>
      </w:r>
      <w:r>
        <w:rPr>
          <w:rFonts w:hint="eastAsia" w:ascii="仿宋" w:hAnsi="仿宋" w:eastAsia="仿宋"/>
          <w:szCs w:val="32"/>
        </w:rPr>
        <w:t>万元，</w:t>
      </w:r>
      <w:r>
        <w:rPr>
          <w:rFonts w:hint="eastAsia" w:ascii="仿宋_GB2312" w:hAnsi="仿宋"/>
          <w:szCs w:val="32"/>
        </w:rPr>
        <w:t>完成年初预算的</w:t>
      </w:r>
      <w:r>
        <w:rPr>
          <w:rFonts w:hint="eastAsia" w:ascii="仿宋_GB2312" w:hAnsi="仿宋"/>
          <w:szCs w:val="32"/>
          <w:lang w:val="en-US" w:eastAsia="zh-CN"/>
        </w:rPr>
        <w:t>72</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 w:hAnsi="仿宋" w:eastAsia="仿宋"/>
          <w:szCs w:val="32"/>
          <w:lang w:eastAsia="zh-CN"/>
        </w:rPr>
        <w:t>编制人员有变动。</w:t>
      </w:r>
    </w:p>
    <w:p>
      <w:pPr>
        <w:spacing w:line="560" w:lineRule="exact"/>
        <w:ind w:firstLine="628" w:firstLineChars="200"/>
        <w:rPr>
          <w:rFonts w:hint="eastAsia" w:ascii="仿宋" w:hAnsi="仿宋" w:eastAsia="仿宋"/>
          <w:szCs w:val="32"/>
          <w:lang w:eastAsia="zh-CN"/>
        </w:rPr>
      </w:pPr>
      <w:r>
        <w:rPr>
          <w:rFonts w:hint="eastAsia" w:ascii="仿宋" w:hAnsi="仿宋" w:eastAsia="仿宋"/>
          <w:szCs w:val="32"/>
        </w:rPr>
        <w:t>（4）“住房保障支出”</w:t>
      </w:r>
      <w:r>
        <w:rPr>
          <w:rFonts w:hint="eastAsia" w:ascii="仿宋_GB2312" w:hAnsi="仿宋"/>
          <w:szCs w:val="32"/>
        </w:rPr>
        <w:t>年初预算为</w:t>
      </w:r>
      <w:r>
        <w:rPr>
          <w:rFonts w:hint="eastAsia" w:ascii="仿宋_GB2312" w:hAnsi="仿宋"/>
          <w:szCs w:val="32"/>
          <w:lang w:val="en-US" w:eastAsia="zh-CN"/>
        </w:rPr>
        <w:t>37.45</w:t>
      </w:r>
      <w:r>
        <w:rPr>
          <w:rFonts w:hint="eastAsia" w:ascii="仿宋_GB2312" w:hAnsi="仿宋"/>
          <w:szCs w:val="32"/>
        </w:rPr>
        <w:t>万元</w:t>
      </w:r>
      <w:r>
        <w:rPr>
          <w:rFonts w:hint="eastAsia" w:ascii="仿宋_GB2312" w:hAnsi="仿宋"/>
          <w:szCs w:val="32"/>
          <w:lang w:eastAsia="zh-CN"/>
        </w:rPr>
        <w:t>，</w:t>
      </w:r>
      <w:r>
        <w:rPr>
          <w:rFonts w:hint="eastAsia" w:ascii="仿宋" w:hAnsi="仿宋" w:eastAsia="仿宋"/>
          <w:szCs w:val="32"/>
          <w:lang w:eastAsia="zh-CN"/>
        </w:rPr>
        <w:t>支出</w:t>
      </w:r>
      <w:r>
        <w:rPr>
          <w:rFonts w:hint="eastAsia" w:ascii="仿宋" w:hAnsi="仿宋" w:eastAsia="仿宋"/>
          <w:szCs w:val="32"/>
        </w:rPr>
        <w:t>决算</w:t>
      </w:r>
      <w:r>
        <w:rPr>
          <w:rFonts w:hint="eastAsia" w:ascii="仿宋" w:hAnsi="仿宋" w:eastAsia="仿宋"/>
          <w:szCs w:val="32"/>
          <w:lang w:val="en-US" w:eastAsia="zh-CN"/>
        </w:rPr>
        <w:t>49.94</w:t>
      </w:r>
      <w:r>
        <w:rPr>
          <w:rFonts w:hint="eastAsia" w:ascii="仿宋" w:hAnsi="仿宋" w:eastAsia="仿宋"/>
          <w:szCs w:val="32"/>
        </w:rPr>
        <w:t>万元，</w:t>
      </w:r>
      <w:r>
        <w:rPr>
          <w:rFonts w:hint="eastAsia" w:ascii="仿宋_GB2312" w:hAnsi="仿宋"/>
          <w:szCs w:val="32"/>
        </w:rPr>
        <w:t>完成年初预算的</w:t>
      </w:r>
      <w:r>
        <w:rPr>
          <w:rFonts w:hint="eastAsia" w:ascii="仿宋_GB2312" w:hAnsi="仿宋"/>
          <w:szCs w:val="32"/>
          <w:lang w:val="en-US" w:eastAsia="zh-CN"/>
        </w:rPr>
        <w:t>133</w:t>
      </w:r>
      <w:r>
        <w:rPr>
          <w:rFonts w:hint="eastAsia" w:ascii="仿宋_GB2312" w:hAnsi="仿宋"/>
          <w:szCs w:val="32"/>
        </w:rPr>
        <w:t>%，决算数</w:t>
      </w:r>
      <w:r>
        <w:rPr>
          <w:rFonts w:hint="eastAsia" w:ascii="仿宋_GB2312" w:hAnsi="仿宋"/>
          <w:szCs w:val="32"/>
          <w:lang w:eastAsia="zh-CN"/>
        </w:rPr>
        <w:t>大</w:t>
      </w:r>
      <w:r>
        <w:rPr>
          <w:rFonts w:hint="eastAsia" w:ascii="仿宋_GB2312" w:hAnsi="仿宋"/>
          <w:szCs w:val="32"/>
        </w:rPr>
        <w:t>于预算数的主要原因是</w:t>
      </w:r>
      <w:r>
        <w:rPr>
          <w:rFonts w:hint="eastAsia" w:ascii="仿宋" w:hAnsi="仿宋" w:eastAsia="仿宋"/>
          <w:szCs w:val="32"/>
          <w:lang w:val="en-US" w:eastAsia="zh-CN"/>
        </w:rPr>
        <w:t>2016年随工资变动调整了缴存基数</w:t>
      </w:r>
      <w:r>
        <w:rPr>
          <w:rFonts w:hint="eastAsia" w:ascii="仿宋" w:hAnsi="仿宋" w:eastAsia="仿宋"/>
          <w:szCs w:val="32"/>
          <w:lang w:eastAsia="zh-CN"/>
        </w:rPr>
        <w:t>。</w:t>
      </w:r>
    </w:p>
    <w:p>
      <w:pPr>
        <w:spacing w:line="560" w:lineRule="exact"/>
        <w:ind w:firstLine="628" w:firstLineChars="200"/>
        <w:rPr>
          <w:rFonts w:hint="eastAsia" w:ascii="仿宋" w:hAnsi="仿宋" w:eastAsia="仿宋"/>
          <w:szCs w:val="32"/>
          <w:lang w:val="en-US" w:eastAsia="zh-CN"/>
        </w:rPr>
      </w:pPr>
      <w:r>
        <w:rPr>
          <w:rFonts w:hint="eastAsia" w:ascii="仿宋" w:hAnsi="仿宋" w:eastAsia="仿宋"/>
          <w:szCs w:val="32"/>
          <w:lang w:eastAsia="zh-CN"/>
        </w:rPr>
        <w:t>（</w:t>
      </w:r>
      <w:r>
        <w:rPr>
          <w:rFonts w:hint="eastAsia" w:ascii="仿宋" w:hAnsi="仿宋" w:eastAsia="仿宋"/>
          <w:szCs w:val="32"/>
          <w:lang w:val="en-US" w:eastAsia="zh-CN"/>
        </w:rPr>
        <w:t>5</w:t>
      </w:r>
      <w:r>
        <w:rPr>
          <w:rFonts w:hint="eastAsia" w:ascii="仿宋" w:hAnsi="仿宋" w:eastAsia="仿宋"/>
          <w:szCs w:val="32"/>
          <w:lang w:eastAsia="zh-CN"/>
        </w:rPr>
        <w:t>）“文化体育与传媒支出”</w:t>
      </w:r>
      <w:r>
        <w:rPr>
          <w:rFonts w:hint="eastAsia" w:ascii="仿宋" w:hAnsi="仿宋" w:eastAsia="仿宋"/>
          <w:szCs w:val="32"/>
          <w:lang w:val="en-US" w:eastAsia="zh-CN"/>
        </w:rPr>
        <w:t>支出决算为10.98万元，用于文化强市方面支出。</w:t>
      </w:r>
    </w:p>
    <w:p>
      <w:pPr>
        <w:spacing w:line="560" w:lineRule="exact"/>
        <w:ind w:firstLine="628" w:firstLineChars="200"/>
        <w:rPr>
          <w:rFonts w:hint="eastAsia" w:ascii="仿宋" w:hAnsi="仿宋" w:eastAsia="仿宋"/>
          <w:szCs w:val="32"/>
          <w:lang w:val="en-US" w:eastAsia="zh-CN"/>
        </w:rPr>
      </w:pPr>
      <w:r>
        <w:rPr>
          <w:rFonts w:hint="eastAsia" w:ascii="仿宋" w:hAnsi="仿宋" w:eastAsia="仿宋"/>
          <w:szCs w:val="32"/>
          <w:lang w:val="en-US" w:eastAsia="zh-CN"/>
        </w:rPr>
        <w:t>（6）“节能环保支出”支出决算为1万元，主要用于大气污染防治。</w:t>
      </w:r>
    </w:p>
    <w:p>
      <w:pPr>
        <w:spacing w:line="560" w:lineRule="exact"/>
        <w:ind w:firstLine="314" w:firstLineChars="100"/>
        <w:rPr>
          <w:rFonts w:ascii="楷体" w:hAnsi="楷体" w:eastAsia="楷体"/>
          <w:szCs w:val="32"/>
        </w:rPr>
      </w:pPr>
      <w:r>
        <w:rPr>
          <w:rFonts w:hint="eastAsia" w:ascii="楷体" w:hAnsi="楷体" w:eastAsia="楷体"/>
          <w:szCs w:val="32"/>
        </w:rPr>
        <w:t>（六）201</w:t>
      </w:r>
      <w:r>
        <w:rPr>
          <w:rFonts w:hint="eastAsia" w:ascii="楷体" w:hAnsi="楷体" w:eastAsia="楷体"/>
          <w:szCs w:val="32"/>
          <w:lang w:val="en-US" w:eastAsia="zh-CN"/>
        </w:rPr>
        <w:t>6</w:t>
      </w:r>
      <w:r>
        <w:rPr>
          <w:rFonts w:hint="eastAsia" w:ascii="楷体" w:hAnsi="楷体" w:eastAsia="楷体"/>
          <w:szCs w:val="32"/>
        </w:rPr>
        <w:t>年度一般公共预算财政拨款基本支出决算情况说明</w:t>
      </w:r>
    </w:p>
    <w:p>
      <w:pPr>
        <w:spacing w:line="560" w:lineRule="exact"/>
        <w:ind w:firstLine="628" w:firstLineChars="200"/>
        <w:rPr>
          <w:rFonts w:ascii="仿宋" w:hAnsi="仿宋" w:eastAsia="仿宋"/>
          <w:szCs w:val="32"/>
        </w:rPr>
      </w:pPr>
      <w:r>
        <w:rPr>
          <w:rFonts w:hint="eastAsia" w:ascii="仿宋" w:hAnsi="仿宋" w:eastAsia="仿宋"/>
          <w:szCs w:val="32"/>
        </w:rPr>
        <w:t>201</w:t>
      </w:r>
      <w:r>
        <w:rPr>
          <w:rFonts w:hint="eastAsia" w:ascii="仿宋" w:hAnsi="仿宋" w:eastAsia="仿宋"/>
          <w:szCs w:val="32"/>
          <w:lang w:val="en-US" w:eastAsia="zh-CN"/>
        </w:rPr>
        <w:t>6</w:t>
      </w:r>
      <w:r>
        <w:rPr>
          <w:rFonts w:hint="eastAsia" w:ascii="仿宋" w:hAnsi="仿宋" w:eastAsia="仿宋"/>
          <w:szCs w:val="32"/>
        </w:rPr>
        <w:t>年度财政拨款基本支出</w:t>
      </w:r>
      <w:r>
        <w:rPr>
          <w:rFonts w:hint="eastAsia" w:ascii="仿宋" w:hAnsi="仿宋" w:eastAsia="仿宋"/>
          <w:szCs w:val="32"/>
          <w:lang w:val="en-US" w:eastAsia="zh-CN"/>
        </w:rPr>
        <w:t>923.68</w:t>
      </w:r>
      <w:r>
        <w:rPr>
          <w:rFonts w:hint="eastAsia" w:ascii="仿宋" w:hAnsi="仿宋" w:eastAsia="仿宋"/>
          <w:szCs w:val="32"/>
        </w:rPr>
        <w:t>万元，其中人员经费</w:t>
      </w:r>
      <w:r>
        <w:rPr>
          <w:rFonts w:hint="eastAsia" w:ascii="仿宋" w:hAnsi="仿宋" w:eastAsia="仿宋"/>
          <w:szCs w:val="32"/>
          <w:lang w:val="en-US" w:eastAsia="zh-CN"/>
        </w:rPr>
        <w:t>723.67</w:t>
      </w:r>
      <w:r>
        <w:rPr>
          <w:rFonts w:hint="eastAsia" w:ascii="仿宋" w:hAnsi="仿宋" w:eastAsia="仿宋"/>
          <w:szCs w:val="32"/>
        </w:rPr>
        <w:t>万元，主要包括：基本工资、津贴补贴、奖金、社会保障缴费、伙食补助费、其他工资福利支出、退休费、奖励金、生活补助、医疗费、住房公积金、其他对个人和家庭补助支出；公用经费</w:t>
      </w:r>
      <w:r>
        <w:rPr>
          <w:rFonts w:hint="eastAsia" w:ascii="仿宋" w:hAnsi="仿宋" w:eastAsia="仿宋"/>
          <w:szCs w:val="32"/>
          <w:lang w:val="en-US" w:eastAsia="zh-CN"/>
        </w:rPr>
        <w:t>200.01</w:t>
      </w:r>
      <w:r>
        <w:rPr>
          <w:rFonts w:hint="eastAsia" w:ascii="仿宋" w:hAnsi="仿宋" w:eastAsia="仿宋"/>
          <w:szCs w:val="32"/>
        </w:rPr>
        <w:t>万元，主要包括：办公费、印刷费、邮电费、差旅费、维修（护）费、会议费、培训费、公务接待费、劳务费、工会经费、其他交通费用、其他商品服务支出、办公设备购置等。</w:t>
      </w:r>
    </w:p>
    <w:p>
      <w:pPr>
        <w:spacing w:line="560" w:lineRule="exact"/>
        <w:ind w:firstLine="314" w:firstLineChars="100"/>
        <w:rPr>
          <w:rFonts w:ascii="楷体" w:hAnsi="楷体" w:eastAsia="楷体"/>
          <w:szCs w:val="32"/>
        </w:rPr>
      </w:pPr>
      <w:r>
        <w:rPr>
          <w:rFonts w:hint="eastAsia" w:ascii="楷体" w:hAnsi="楷体" w:eastAsia="楷体"/>
          <w:szCs w:val="32"/>
        </w:rPr>
        <w:t>（七）201</w:t>
      </w:r>
      <w:r>
        <w:rPr>
          <w:rFonts w:hint="eastAsia" w:ascii="楷体" w:hAnsi="楷体" w:eastAsia="楷体"/>
          <w:szCs w:val="32"/>
          <w:lang w:val="en-US" w:eastAsia="zh-CN"/>
        </w:rPr>
        <w:t>6</w:t>
      </w:r>
      <w:r>
        <w:rPr>
          <w:rFonts w:hint="eastAsia" w:ascii="楷体" w:hAnsi="楷体" w:eastAsia="楷体"/>
          <w:szCs w:val="32"/>
        </w:rPr>
        <w:t>年度政府性基金财政拨款收入支出情况说明</w:t>
      </w:r>
    </w:p>
    <w:p>
      <w:pPr>
        <w:spacing w:line="560" w:lineRule="exact"/>
        <w:ind w:firstLine="628" w:firstLineChars="200"/>
        <w:rPr>
          <w:rFonts w:ascii="仿宋" w:hAnsi="仿宋" w:eastAsia="仿宋"/>
          <w:szCs w:val="32"/>
        </w:rPr>
      </w:pPr>
      <w:r>
        <w:rPr>
          <w:rFonts w:hint="eastAsia" w:ascii="仿宋" w:hAnsi="仿宋" w:eastAsia="仿宋"/>
          <w:szCs w:val="32"/>
        </w:rPr>
        <w:t>市人大常委会机关</w:t>
      </w:r>
      <w:r>
        <w:rPr>
          <w:rFonts w:hint="eastAsia" w:ascii="楷体_GB2312" w:hAnsi="仿宋" w:eastAsia="楷体_GB2312"/>
          <w:szCs w:val="32"/>
        </w:rPr>
        <w:t>2016年度没有政府性基金收入和支出</w:t>
      </w:r>
      <w:r>
        <w:rPr>
          <w:rFonts w:hint="eastAsia" w:ascii="仿宋" w:hAnsi="仿宋" w:eastAsia="仿宋"/>
          <w:szCs w:val="32"/>
        </w:rPr>
        <w:t>。</w:t>
      </w:r>
    </w:p>
    <w:p>
      <w:pPr>
        <w:adjustRightInd w:val="0"/>
        <w:snapToGrid w:val="0"/>
        <w:spacing w:line="560" w:lineRule="exact"/>
        <w:ind w:firstLine="314" w:firstLineChars="100"/>
        <w:rPr>
          <w:rFonts w:ascii="楷体" w:hAnsi="楷体" w:eastAsia="楷体"/>
          <w:szCs w:val="32"/>
        </w:rPr>
      </w:pPr>
      <w:r>
        <w:rPr>
          <w:rFonts w:hint="eastAsia" w:ascii="楷体" w:hAnsi="楷体" w:eastAsia="楷体"/>
          <w:szCs w:val="32"/>
        </w:rPr>
        <w:t>（八）其他重要事项的情况说明</w:t>
      </w:r>
    </w:p>
    <w:p>
      <w:pPr>
        <w:adjustRightInd w:val="0"/>
        <w:snapToGrid w:val="0"/>
        <w:spacing w:line="560" w:lineRule="exact"/>
        <w:ind w:firstLine="628" w:firstLineChars="200"/>
        <w:rPr>
          <w:rFonts w:ascii="仿宋" w:hAnsi="仿宋" w:eastAsia="仿宋"/>
          <w:szCs w:val="32"/>
        </w:rPr>
      </w:pPr>
      <w:r>
        <w:rPr>
          <w:rFonts w:hint="eastAsia" w:ascii="仿宋" w:hAnsi="仿宋" w:eastAsia="仿宋"/>
          <w:szCs w:val="32"/>
        </w:rPr>
        <w:t>1.机关运行经费</w:t>
      </w:r>
    </w:p>
    <w:p>
      <w:pPr>
        <w:adjustRightInd w:val="0"/>
        <w:snapToGrid w:val="0"/>
        <w:spacing w:line="560" w:lineRule="exact"/>
        <w:ind w:firstLine="628" w:firstLineChars="200"/>
        <w:rPr>
          <w:rFonts w:ascii="仿宋" w:hAnsi="仿宋" w:eastAsia="仿宋"/>
          <w:szCs w:val="32"/>
        </w:rPr>
      </w:pPr>
      <w:r>
        <w:rPr>
          <w:rFonts w:hint="eastAsia" w:ascii="仿宋" w:hAnsi="仿宋" w:eastAsia="仿宋"/>
          <w:szCs w:val="32"/>
        </w:rPr>
        <w:t>201</w:t>
      </w:r>
      <w:r>
        <w:rPr>
          <w:rFonts w:hint="eastAsia" w:ascii="仿宋" w:hAnsi="仿宋" w:eastAsia="仿宋"/>
          <w:szCs w:val="32"/>
          <w:lang w:val="en-US" w:eastAsia="zh-CN"/>
        </w:rPr>
        <w:t>6</w:t>
      </w:r>
      <w:r>
        <w:rPr>
          <w:rFonts w:hint="eastAsia" w:ascii="仿宋" w:hAnsi="仿宋" w:eastAsia="仿宋"/>
          <w:szCs w:val="32"/>
        </w:rPr>
        <w:t>年度宿州市人机关运行经费</w:t>
      </w:r>
      <w:r>
        <w:rPr>
          <w:rFonts w:hint="eastAsia" w:ascii="仿宋" w:hAnsi="仿宋" w:eastAsia="仿宋"/>
          <w:szCs w:val="32"/>
          <w:lang w:val="en-US" w:eastAsia="zh-CN"/>
        </w:rPr>
        <w:t>200.01</w:t>
      </w:r>
      <w:r>
        <w:rPr>
          <w:rFonts w:hint="eastAsia" w:ascii="仿宋" w:hAnsi="仿宋" w:eastAsia="仿宋"/>
          <w:szCs w:val="32"/>
        </w:rPr>
        <w:t>万元，主要用于保障单位运行，用于购买货物和服务。</w:t>
      </w:r>
    </w:p>
    <w:p>
      <w:pPr>
        <w:adjustRightInd w:val="0"/>
        <w:snapToGrid w:val="0"/>
        <w:spacing w:line="560" w:lineRule="exact"/>
        <w:ind w:firstLine="628" w:firstLineChars="200"/>
        <w:rPr>
          <w:rFonts w:ascii="仿宋" w:hAnsi="仿宋" w:eastAsia="仿宋"/>
          <w:szCs w:val="32"/>
        </w:rPr>
      </w:pPr>
      <w:r>
        <w:rPr>
          <w:rFonts w:hint="eastAsia" w:ascii="仿宋" w:hAnsi="仿宋" w:eastAsia="仿宋"/>
          <w:szCs w:val="32"/>
        </w:rPr>
        <w:t>2.政府采购情况</w:t>
      </w:r>
    </w:p>
    <w:p>
      <w:pPr>
        <w:adjustRightInd w:val="0"/>
        <w:snapToGrid w:val="0"/>
        <w:spacing w:line="560" w:lineRule="exact"/>
        <w:ind w:firstLine="628" w:firstLineChars="200"/>
        <w:rPr>
          <w:rFonts w:ascii="仿宋" w:hAnsi="仿宋" w:eastAsia="仿宋"/>
          <w:szCs w:val="32"/>
        </w:rPr>
      </w:pPr>
      <w:r>
        <w:rPr>
          <w:rFonts w:hint="eastAsia" w:ascii="仿宋" w:hAnsi="仿宋" w:eastAsia="仿宋"/>
          <w:szCs w:val="32"/>
        </w:rPr>
        <w:t>201</w:t>
      </w:r>
      <w:r>
        <w:rPr>
          <w:rFonts w:hint="eastAsia" w:ascii="仿宋" w:hAnsi="仿宋" w:eastAsia="仿宋"/>
          <w:szCs w:val="32"/>
          <w:lang w:val="en-US" w:eastAsia="zh-CN"/>
        </w:rPr>
        <w:t>6</w:t>
      </w:r>
      <w:r>
        <w:rPr>
          <w:rFonts w:hint="eastAsia" w:ascii="仿宋" w:hAnsi="仿宋" w:eastAsia="仿宋"/>
          <w:szCs w:val="32"/>
        </w:rPr>
        <w:t>年度市人大机关无政府采购项目。</w:t>
      </w:r>
    </w:p>
    <w:p>
      <w:pPr>
        <w:adjustRightInd w:val="0"/>
        <w:snapToGrid w:val="0"/>
        <w:spacing w:line="560" w:lineRule="exact"/>
        <w:ind w:firstLine="628" w:firstLineChars="200"/>
        <w:rPr>
          <w:rFonts w:ascii="仿宋" w:hAnsi="仿宋" w:eastAsia="仿宋"/>
          <w:szCs w:val="32"/>
        </w:rPr>
      </w:pPr>
      <w:r>
        <w:rPr>
          <w:rFonts w:hint="eastAsia" w:ascii="仿宋" w:hAnsi="仿宋" w:eastAsia="仿宋"/>
          <w:szCs w:val="32"/>
        </w:rPr>
        <w:t>3.国有资产占有使用情况</w:t>
      </w:r>
    </w:p>
    <w:p>
      <w:pPr>
        <w:adjustRightInd w:val="0"/>
        <w:snapToGrid w:val="0"/>
        <w:spacing w:line="560" w:lineRule="exact"/>
        <w:ind w:firstLine="628" w:firstLineChars="200"/>
        <w:rPr>
          <w:rFonts w:hint="eastAsia" w:ascii="仿宋" w:hAnsi="仿宋" w:eastAsia="仿宋"/>
          <w:szCs w:val="32"/>
        </w:rPr>
      </w:pPr>
      <w:r>
        <w:rPr>
          <w:rFonts w:hint="eastAsia" w:ascii="仿宋" w:hAnsi="仿宋" w:eastAsia="仿宋"/>
          <w:szCs w:val="32"/>
          <w:lang w:eastAsia="zh-CN"/>
        </w:rPr>
        <w:t>因公务用车制度改革，</w:t>
      </w:r>
      <w:r>
        <w:rPr>
          <w:rFonts w:hint="eastAsia" w:ascii="仿宋" w:hAnsi="仿宋" w:eastAsia="仿宋"/>
          <w:szCs w:val="32"/>
        </w:rPr>
        <w:t>截止到201</w:t>
      </w:r>
      <w:r>
        <w:rPr>
          <w:rFonts w:hint="eastAsia" w:ascii="仿宋" w:hAnsi="仿宋" w:eastAsia="仿宋"/>
          <w:szCs w:val="32"/>
          <w:lang w:val="en-US" w:eastAsia="zh-CN"/>
        </w:rPr>
        <w:t>6</w:t>
      </w:r>
      <w:r>
        <w:rPr>
          <w:rFonts w:hint="eastAsia" w:ascii="仿宋" w:hAnsi="仿宋" w:eastAsia="仿宋"/>
          <w:szCs w:val="32"/>
        </w:rPr>
        <w:t>年12月31日，宿州市人大常委会机关一般公务用车17辆</w:t>
      </w:r>
      <w:r>
        <w:rPr>
          <w:rFonts w:hint="eastAsia" w:ascii="仿宋" w:hAnsi="仿宋" w:eastAsia="仿宋"/>
          <w:szCs w:val="32"/>
          <w:lang w:eastAsia="zh-CN"/>
        </w:rPr>
        <w:t>合部移交公务用车管理平台</w:t>
      </w:r>
      <w:r>
        <w:rPr>
          <w:rFonts w:hint="eastAsia" w:ascii="仿宋" w:hAnsi="仿宋" w:eastAsia="仿宋"/>
          <w:szCs w:val="32"/>
        </w:rPr>
        <w:t>。</w:t>
      </w:r>
    </w:p>
    <w:p>
      <w:pPr>
        <w:adjustRightInd w:val="0"/>
        <w:snapToGrid w:val="0"/>
        <w:spacing w:line="560" w:lineRule="exact"/>
        <w:ind w:firstLine="628" w:firstLineChars="200"/>
        <w:rPr>
          <w:rFonts w:hint="eastAsia" w:ascii="仿宋" w:hAnsi="仿宋" w:eastAsia="仿宋"/>
          <w:szCs w:val="32"/>
          <w:lang w:eastAsia="zh-CN"/>
        </w:rPr>
      </w:pPr>
      <w:r>
        <w:rPr>
          <w:rFonts w:hint="eastAsia" w:ascii="仿宋" w:hAnsi="仿宋" w:eastAsia="仿宋"/>
          <w:szCs w:val="32"/>
          <w:lang w:eastAsia="zh-CN"/>
        </w:rPr>
        <w:t>单位价值</w:t>
      </w:r>
      <w:r>
        <w:rPr>
          <w:rFonts w:hint="eastAsia" w:ascii="仿宋" w:hAnsi="仿宋" w:eastAsia="仿宋"/>
          <w:szCs w:val="32"/>
          <w:lang w:val="en-US" w:eastAsia="zh-CN"/>
        </w:rPr>
        <w:t>50</w:t>
      </w:r>
      <w:r>
        <w:rPr>
          <w:rFonts w:hint="eastAsia" w:ascii="仿宋" w:hAnsi="仿宋" w:eastAsia="仿宋"/>
          <w:szCs w:val="32"/>
          <w:lang w:eastAsia="zh-CN"/>
        </w:rPr>
        <w:t>万以上的大型设备0台（套），</w:t>
      </w:r>
      <w:r>
        <w:rPr>
          <w:rFonts w:hint="eastAsia" w:ascii="仿宋_GB2312" w:hAnsi="仿宋"/>
          <w:szCs w:val="32"/>
        </w:rPr>
        <w:t>单价100万以上的大型设备</w:t>
      </w:r>
      <w:r>
        <w:rPr>
          <w:rFonts w:hint="eastAsia" w:ascii="仿宋_GB2312" w:hAnsi="仿宋"/>
          <w:szCs w:val="32"/>
          <w:lang w:val="en-US" w:eastAsia="zh-CN"/>
        </w:rPr>
        <w:t>0</w:t>
      </w:r>
      <w:r>
        <w:rPr>
          <w:rFonts w:hint="eastAsia" w:ascii="仿宋_GB2312" w:hAnsi="仿宋"/>
          <w:szCs w:val="32"/>
        </w:rPr>
        <w:t>台（套）。</w:t>
      </w:r>
    </w:p>
    <w:p>
      <w:pPr>
        <w:adjustRightInd w:val="0"/>
        <w:snapToGrid w:val="0"/>
        <w:spacing w:line="600" w:lineRule="exact"/>
        <w:ind w:firstLine="628" w:firstLineChars="200"/>
        <w:rPr>
          <w:rFonts w:ascii="仿宋" w:hAnsi="仿宋" w:eastAsia="仿宋"/>
          <w:b/>
          <w:bCs/>
          <w:szCs w:val="32"/>
        </w:rPr>
      </w:pPr>
      <w:r>
        <w:rPr>
          <w:rFonts w:hint="eastAsia" w:ascii="仿宋" w:hAnsi="仿宋" w:eastAsia="仿宋"/>
          <w:b/>
          <w:bCs/>
          <w:szCs w:val="32"/>
        </w:rPr>
        <w:t>4.预算绩效管理工作开展情况</w:t>
      </w:r>
    </w:p>
    <w:p>
      <w:pPr>
        <w:adjustRightInd w:val="0"/>
        <w:snapToGrid w:val="0"/>
        <w:spacing w:line="600" w:lineRule="exact"/>
        <w:ind w:firstLine="628" w:firstLineChars="200"/>
        <w:rPr>
          <w:rFonts w:ascii="仿宋" w:hAnsi="仿宋" w:eastAsia="仿宋"/>
          <w:szCs w:val="32"/>
        </w:rPr>
      </w:pPr>
      <w:r>
        <w:rPr>
          <w:rFonts w:hint="eastAsia" w:ascii="仿宋" w:hAnsi="仿宋" w:eastAsia="仿宋"/>
          <w:szCs w:val="32"/>
        </w:rPr>
        <w:t>201</w:t>
      </w:r>
      <w:r>
        <w:rPr>
          <w:rFonts w:hint="eastAsia" w:ascii="仿宋" w:hAnsi="仿宋" w:eastAsia="仿宋"/>
          <w:szCs w:val="32"/>
          <w:lang w:val="en-US" w:eastAsia="zh-CN"/>
        </w:rPr>
        <w:t>6</w:t>
      </w:r>
      <w:r>
        <w:rPr>
          <w:rFonts w:hint="eastAsia" w:ascii="仿宋" w:hAnsi="仿宋" w:eastAsia="仿宋"/>
          <w:szCs w:val="32"/>
        </w:rPr>
        <w:t>年，宿州市人大常委会机关按照指向明确、合理可行的原则，对4个项目支出编制了绩效目标，涉及财政资金110万元。全年共组织对4个项目</w:t>
      </w:r>
      <w:r>
        <w:rPr>
          <w:rFonts w:hint="eastAsia" w:ascii="仿宋" w:hAnsi="仿宋" w:eastAsia="仿宋"/>
          <w:szCs w:val="32"/>
          <w:lang w:eastAsia="zh-CN"/>
        </w:rPr>
        <w:t>的</w:t>
      </w:r>
      <w:r>
        <w:rPr>
          <w:rFonts w:hint="eastAsia" w:ascii="仿宋" w:hAnsi="仿宋" w:eastAsia="仿宋"/>
          <w:szCs w:val="32"/>
        </w:rPr>
        <w:t>整体支出、政策进行了绩效</w:t>
      </w:r>
      <w:r>
        <w:rPr>
          <w:rFonts w:hint="eastAsia" w:ascii="仿宋" w:hAnsi="仿宋" w:eastAsia="仿宋"/>
          <w:szCs w:val="32"/>
          <w:lang w:eastAsia="zh-CN"/>
        </w:rPr>
        <w:t>自</w:t>
      </w:r>
      <w:r>
        <w:rPr>
          <w:rFonts w:hint="eastAsia" w:ascii="仿宋" w:hAnsi="仿宋" w:eastAsia="仿宋"/>
          <w:szCs w:val="32"/>
        </w:rPr>
        <w:t>评，涉及财政资金110万元。评价结果显示，项目的实施达到了预期绩效目标。</w:t>
      </w:r>
    </w:p>
    <w:p>
      <w:pPr>
        <w:adjustRightInd w:val="0"/>
        <w:snapToGrid w:val="0"/>
        <w:spacing w:line="600" w:lineRule="exact"/>
        <w:ind w:firstLine="157" w:firstLineChars="50"/>
        <w:rPr>
          <w:rFonts w:ascii="仿宋" w:hAnsi="仿宋" w:eastAsia="仿宋"/>
          <w:szCs w:val="32"/>
        </w:rPr>
      </w:pPr>
      <w:r>
        <w:rPr>
          <w:rFonts w:hint="eastAsia" w:ascii="楷体" w:hAnsi="楷体" w:eastAsia="楷体"/>
          <w:szCs w:val="32"/>
        </w:rPr>
        <w:t>（九）名词解释</w:t>
      </w:r>
    </w:p>
    <w:p>
      <w:pPr>
        <w:adjustRightInd w:val="0"/>
        <w:snapToGrid w:val="0"/>
        <w:spacing w:line="560" w:lineRule="exact"/>
        <w:ind w:firstLine="628" w:firstLineChars="200"/>
        <w:rPr>
          <w:rFonts w:ascii="仿宋" w:hAnsi="仿宋" w:eastAsia="仿宋"/>
          <w:szCs w:val="32"/>
        </w:rPr>
      </w:pPr>
      <w:r>
        <w:rPr>
          <w:rFonts w:hint="eastAsia" w:ascii="仿宋" w:hAnsi="仿宋" w:eastAsia="仿宋"/>
          <w:szCs w:val="32"/>
        </w:rPr>
        <w:t>1.财政拨款收入：指市财政当年拨付的资金。</w:t>
      </w:r>
    </w:p>
    <w:p>
      <w:pPr>
        <w:pStyle w:val="6"/>
        <w:adjustRightInd w:val="0"/>
        <w:snapToGrid w:val="0"/>
        <w:spacing w:before="0" w:beforeAutospacing="0" w:after="0" w:afterAutospacing="0" w:line="560" w:lineRule="exact"/>
        <w:ind w:firstLine="616" w:firstLineChars="196"/>
        <w:rPr>
          <w:rFonts w:ascii="仿宋" w:hAnsi="仿宋" w:eastAsia="仿宋" w:cs="Times New Roman"/>
          <w:kern w:val="2"/>
          <w:sz w:val="32"/>
          <w:szCs w:val="32"/>
        </w:rPr>
      </w:pPr>
      <w:r>
        <w:rPr>
          <w:rFonts w:hint="eastAsia" w:ascii="仿宋" w:hAnsi="仿宋" w:eastAsia="仿宋" w:cs="Times New Roman"/>
          <w:kern w:val="2"/>
          <w:sz w:val="32"/>
          <w:szCs w:val="32"/>
        </w:rPr>
        <w:t>2.基本支出：指为保障机构正常运转、完成日常工作任务而发生的人员支出和公用支出。</w:t>
      </w:r>
    </w:p>
    <w:p>
      <w:pPr>
        <w:pStyle w:val="6"/>
        <w:spacing w:before="0" w:beforeAutospacing="0" w:after="0" w:afterAutospacing="0" w:line="560" w:lineRule="exact"/>
        <w:ind w:firstLine="616" w:firstLineChars="196"/>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3.项目支出：指在基本支出之外为完成特定行政任务和事业发展目标所发生的支出。</w:t>
      </w:r>
      <w:r>
        <w:rPr>
          <w:rFonts w:ascii="仿宋" w:hAnsi="仿宋" w:eastAsia="仿宋" w:cs="Times New Roman"/>
          <w:kern w:val="2"/>
          <w:sz w:val="32"/>
          <w:szCs w:val="32"/>
        </w:rPr>
        <w:br w:type="textWrapping"/>
      </w:r>
      <w:r>
        <w:rPr>
          <w:rFonts w:hint="eastAsia" w:ascii="仿宋" w:hAnsi="仿宋" w:eastAsia="仿宋" w:cs="Times New Roman"/>
          <w:kern w:val="2"/>
          <w:sz w:val="32"/>
          <w:szCs w:val="32"/>
        </w:rPr>
        <w:t xml:space="preserve">    4.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spacing w:line="560" w:lineRule="exact"/>
        <w:ind w:firstLine="628" w:firstLineChars="200"/>
        <w:rPr>
          <w:rFonts w:ascii="仿宋" w:hAnsi="仿宋" w:eastAsia="仿宋"/>
          <w:szCs w:val="32"/>
        </w:rPr>
      </w:pPr>
      <w:r>
        <w:rPr>
          <w:rFonts w:hint="eastAsia" w:ascii="仿宋" w:hAnsi="仿宋" w:eastAsia="仿宋"/>
          <w:szCs w:val="32"/>
        </w:rPr>
        <w:t>附件：1.收入支出决算总表</w:t>
      </w:r>
    </w:p>
    <w:p>
      <w:pPr>
        <w:spacing w:line="560" w:lineRule="exact"/>
        <w:ind w:firstLine="1570" w:firstLineChars="500"/>
        <w:rPr>
          <w:rFonts w:ascii="仿宋" w:hAnsi="仿宋" w:eastAsia="仿宋"/>
          <w:szCs w:val="32"/>
        </w:rPr>
      </w:pPr>
      <w:r>
        <w:rPr>
          <w:rFonts w:hint="eastAsia" w:ascii="仿宋" w:hAnsi="仿宋" w:eastAsia="仿宋"/>
          <w:szCs w:val="32"/>
        </w:rPr>
        <w:t>2.收入决算表</w:t>
      </w:r>
    </w:p>
    <w:p>
      <w:pPr>
        <w:spacing w:line="560" w:lineRule="exact"/>
        <w:ind w:firstLine="1570" w:firstLineChars="500"/>
        <w:rPr>
          <w:rFonts w:ascii="仿宋" w:hAnsi="仿宋" w:eastAsia="仿宋"/>
          <w:szCs w:val="32"/>
        </w:rPr>
      </w:pPr>
      <w:r>
        <w:rPr>
          <w:rFonts w:hint="eastAsia" w:ascii="仿宋" w:hAnsi="仿宋" w:eastAsia="仿宋"/>
          <w:szCs w:val="32"/>
        </w:rPr>
        <w:t>3.支出决算表</w:t>
      </w:r>
    </w:p>
    <w:p>
      <w:pPr>
        <w:spacing w:line="560" w:lineRule="exact"/>
        <w:ind w:firstLine="1570" w:firstLineChars="500"/>
        <w:rPr>
          <w:rFonts w:ascii="仿宋" w:hAnsi="仿宋" w:eastAsia="仿宋"/>
          <w:szCs w:val="32"/>
        </w:rPr>
      </w:pPr>
      <w:r>
        <w:rPr>
          <w:rFonts w:hint="eastAsia" w:ascii="仿宋" w:hAnsi="仿宋" w:eastAsia="仿宋"/>
          <w:szCs w:val="32"/>
        </w:rPr>
        <w:t>4.财政拨款收入支出决算总表</w:t>
      </w:r>
    </w:p>
    <w:p>
      <w:pPr>
        <w:spacing w:line="560" w:lineRule="exact"/>
        <w:ind w:firstLine="1570" w:firstLineChars="500"/>
        <w:rPr>
          <w:rFonts w:ascii="仿宋" w:hAnsi="仿宋" w:eastAsia="仿宋"/>
          <w:szCs w:val="32"/>
        </w:rPr>
      </w:pPr>
      <w:r>
        <w:rPr>
          <w:rFonts w:hint="eastAsia" w:ascii="仿宋" w:hAnsi="仿宋" w:eastAsia="仿宋"/>
          <w:szCs w:val="32"/>
        </w:rPr>
        <w:t>5.</w:t>
      </w:r>
      <w:r>
        <w:rPr>
          <w:rFonts w:hint="eastAsia" w:ascii="仿宋" w:hAnsi="仿宋" w:eastAsia="仿宋"/>
        </w:rPr>
        <w:t xml:space="preserve"> </w:t>
      </w:r>
      <w:r>
        <w:rPr>
          <w:rFonts w:hint="eastAsia" w:ascii="仿宋" w:hAnsi="仿宋" w:eastAsia="仿宋"/>
          <w:szCs w:val="32"/>
        </w:rPr>
        <w:t>一般公共预算财政拨款支出决算表</w:t>
      </w:r>
    </w:p>
    <w:p>
      <w:pPr>
        <w:spacing w:line="560" w:lineRule="exact"/>
        <w:ind w:firstLine="1570" w:firstLineChars="500"/>
        <w:rPr>
          <w:rFonts w:ascii="仿宋" w:hAnsi="仿宋" w:eastAsia="仿宋"/>
          <w:szCs w:val="32"/>
        </w:rPr>
      </w:pPr>
      <w:r>
        <w:rPr>
          <w:rFonts w:hint="eastAsia" w:ascii="仿宋" w:hAnsi="仿宋" w:eastAsia="仿宋"/>
          <w:szCs w:val="32"/>
        </w:rPr>
        <w:t>6.一般公共预算财政拨款基本支出决算表</w:t>
      </w:r>
    </w:p>
    <w:p>
      <w:pPr>
        <w:spacing w:line="560" w:lineRule="exact"/>
        <w:ind w:left="1570" w:leftChars="200" w:hanging="942" w:hangingChars="300"/>
        <w:rPr>
          <w:rFonts w:ascii="仿宋" w:hAnsi="仿宋" w:eastAsia="仿宋"/>
          <w:szCs w:val="32"/>
        </w:rPr>
      </w:pPr>
      <w:r>
        <w:rPr>
          <w:rFonts w:hint="eastAsia" w:ascii="仿宋" w:hAnsi="仿宋" w:eastAsia="仿宋"/>
          <w:szCs w:val="32"/>
        </w:rPr>
        <w:t xml:space="preserve">      7.政府性基金预算财政拨款收入支出决算表</w:t>
      </w:r>
    </w:p>
    <w:p>
      <w:pPr>
        <w:spacing w:line="560" w:lineRule="exact"/>
        <w:ind w:left="1667" w:leftChars="250" w:hanging="882" w:hangingChars="249"/>
        <w:jc w:val="center"/>
        <w:rPr>
          <w:rFonts w:ascii="仿宋" w:hAnsi="仿宋" w:eastAsia="仿宋"/>
          <w:b/>
          <w:sz w:val="36"/>
          <w:szCs w:val="36"/>
        </w:rPr>
      </w:pPr>
    </w:p>
    <w:p>
      <w:pPr>
        <w:spacing w:line="560" w:lineRule="exact"/>
        <w:ind w:left="1667" w:leftChars="250" w:hanging="882" w:hangingChars="249"/>
        <w:jc w:val="center"/>
        <w:rPr>
          <w:rFonts w:ascii="仿宋" w:hAnsi="仿宋" w:eastAsia="仿宋"/>
          <w:b/>
          <w:sz w:val="36"/>
          <w:szCs w:val="36"/>
        </w:rPr>
      </w:pPr>
    </w:p>
    <w:p>
      <w:pPr>
        <w:spacing w:line="560" w:lineRule="exact"/>
        <w:ind w:left="1667" w:leftChars="250" w:hanging="882" w:hangingChars="249"/>
        <w:jc w:val="center"/>
        <w:rPr>
          <w:rFonts w:ascii="仿宋" w:hAnsi="仿宋" w:eastAsia="仿宋"/>
          <w:b/>
          <w:sz w:val="36"/>
          <w:szCs w:val="36"/>
        </w:rPr>
      </w:pPr>
    </w:p>
    <w:p>
      <w:pPr>
        <w:spacing w:line="560" w:lineRule="exact"/>
        <w:ind w:left="1667" w:leftChars="250" w:hanging="882" w:hangingChars="249"/>
        <w:jc w:val="center"/>
        <w:rPr>
          <w:rFonts w:ascii="仿宋" w:hAnsi="仿宋" w:eastAsia="仿宋"/>
          <w:b/>
          <w:sz w:val="36"/>
          <w:szCs w:val="36"/>
        </w:rPr>
      </w:pPr>
    </w:p>
    <w:p>
      <w:pPr>
        <w:spacing w:line="560" w:lineRule="exact"/>
        <w:ind w:left="1667" w:leftChars="250" w:hanging="882" w:hangingChars="249"/>
        <w:jc w:val="center"/>
        <w:rPr>
          <w:rFonts w:ascii="仿宋" w:hAnsi="仿宋" w:eastAsia="仿宋"/>
          <w:b/>
          <w:sz w:val="36"/>
          <w:szCs w:val="36"/>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宿州市人大机关201</w:t>
      </w:r>
      <w:r>
        <w:rPr>
          <w:rFonts w:hint="eastAsia" w:ascii="方正小标宋简体" w:hAnsi="仿宋" w:eastAsia="方正小标宋简体"/>
          <w:sz w:val="44"/>
          <w:szCs w:val="44"/>
          <w:lang w:val="en-US" w:eastAsia="zh-CN"/>
        </w:rPr>
        <w:t>6</w:t>
      </w:r>
      <w:r>
        <w:rPr>
          <w:rFonts w:hint="eastAsia" w:ascii="方正小标宋简体" w:hAnsi="仿宋" w:eastAsia="方正小标宋简体"/>
          <w:sz w:val="44"/>
          <w:szCs w:val="44"/>
        </w:rPr>
        <w:t>年一般公共预算财政</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拨款“三公”经费支出决算情况说明</w:t>
      </w:r>
    </w:p>
    <w:p>
      <w:pPr>
        <w:spacing w:line="560" w:lineRule="exact"/>
        <w:jc w:val="center"/>
        <w:rPr>
          <w:rFonts w:ascii="仿宋" w:hAnsi="仿宋" w:eastAsia="仿宋"/>
          <w:szCs w:val="32"/>
        </w:rPr>
      </w:pPr>
    </w:p>
    <w:p>
      <w:pPr>
        <w:adjustRightInd w:val="0"/>
        <w:snapToGrid w:val="0"/>
        <w:spacing w:line="560" w:lineRule="exact"/>
        <w:jc w:val="center"/>
        <w:rPr>
          <w:rFonts w:ascii="仿宋" w:hAnsi="仿宋" w:eastAsia="仿宋"/>
          <w:sz w:val="6"/>
          <w:szCs w:val="32"/>
        </w:rPr>
      </w:pPr>
    </w:p>
    <w:p>
      <w:pPr>
        <w:spacing w:line="560" w:lineRule="exact"/>
        <w:ind w:firstLine="628" w:firstLineChars="200"/>
        <w:rPr>
          <w:rFonts w:ascii="黑体" w:hAnsi="黑体" w:eastAsia="黑体"/>
          <w:szCs w:val="32"/>
        </w:rPr>
      </w:pPr>
      <w:r>
        <w:rPr>
          <w:rFonts w:hint="eastAsia" w:ascii="黑体" w:hAnsi="黑体" w:eastAsia="黑体"/>
          <w:szCs w:val="32"/>
        </w:rPr>
        <w:t>一、201</w:t>
      </w:r>
      <w:r>
        <w:rPr>
          <w:rFonts w:hint="eastAsia" w:ascii="黑体" w:hAnsi="黑体" w:eastAsia="黑体"/>
          <w:szCs w:val="32"/>
          <w:lang w:val="en-US" w:eastAsia="zh-CN"/>
        </w:rPr>
        <w:t>6</w:t>
      </w:r>
      <w:r>
        <w:rPr>
          <w:rFonts w:hint="eastAsia" w:ascii="黑体" w:hAnsi="黑体" w:eastAsia="黑体"/>
          <w:szCs w:val="32"/>
        </w:rPr>
        <w:t>年一般公共预算财政拨款“三公”经费支出决算表</w:t>
      </w:r>
    </w:p>
    <w:p>
      <w:pPr>
        <w:adjustRightInd w:val="0"/>
        <w:snapToGrid w:val="0"/>
        <w:spacing w:line="300" w:lineRule="exact"/>
        <w:ind w:firstLine="459" w:firstLineChars="196"/>
        <w:jc w:val="right"/>
        <w:rPr>
          <w:rFonts w:ascii="仿宋" w:hAnsi="仿宋" w:eastAsia="仿宋" w:cs="Arial"/>
          <w:color w:val="000000"/>
          <w:kern w:val="0"/>
          <w:sz w:val="24"/>
        </w:rPr>
      </w:pPr>
    </w:p>
    <w:p>
      <w:pPr>
        <w:adjustRightInd w:val="0"/>
        <w:snapToGrid w:val="0"/>
        <w:spacing w:line="300" w:lineRule="exact"/>
        <w:ind w:firstLine="616" w:firstLineChars="196"/>
        <w:jc w:val="right"/>
        <w:rPr>
          <w:rStyle w:val="9"/>
          <w:rFonts w:ascii="仿宋" w:hAnsi="仿宋" w:eastAsia="仿宋"/>
          <w:b w:val="0"/>
          <w:bCs w:val="0"/>
          <w:szCs w:val="21"/>
        </w:rPr>
      </w:pPr>
      <w:r>
        <w:rPr>
          <w:rStyle w:val="9"/>
          <w:rFonts w:hint="eastAsia" w:ascii="仿宋" w:hAnsi="仿宋" w:eastAsia="仿宋"/>
          <w:b w:val="0"/>
          <w:bCs w:val="0"/>
          <w:szCs w:val="21"/>
        </w:rPr>
        <w:t>单位：万元</w:t>
      </w:r>
    </w:p>
    <w:tbl>
      <w:tblPr>
        <w:tblStyle w:val="7"/>
        <w:tblW w:w="9286" w:type="dxa"/>
        <w:tblInd w:w="0" w:type="dxa"/>
        <w:tblLayout w:type="fixed"/>
        <w:tblCellMar>
          <w:top w:w="0" w:type="dxa"/>
          <w:left w:w="108" w:type="dxa"/>
          <w:bottom w:w="0" w:type="dxa"/>
          <w:right w:w="108" w:type="dxa"/>
        </w:tblCellMar>
      </w:tblPr>
      <w:tblGrid>
        <w:gridCol w:w="4517"/>
        <w:gridCol w:w="4769"/>
      </w:tblGrid>
      <w:tr>
        <w:tblPrEx>
          <w:tblCellMar>
            <w:top w:w="0" w:type="dxa"/>
            <w:left w:w="108" w:type="dxa"/>
            <w:bottom w:w="0" w:type="dxa"/>
            <w:right w:w="108" w:type="dxa"/>
          </w:tblCellMar>
        </w:tblPrEx>
        <w:trPr>
          <w:trHeight w:val="397" w:hRule="atLeast"/>
        </w:trPr>
        <w:tc>
          <w:tcPr>
            <w:tcW w:w="4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b/>
                <w:bCs/>
                <w:kern w:val="0"/>
                <w:szCs w:val="21"/>
              </w:rPr>
            </w:pPr>
            <w:r>
              <w:rPr>
                <w:rFonts w:hint="eastAsia" w:ascii="仿宋" w:hAnsi="仿宋" w:eastAsia="仿宋" w:cs="宋体"/>
                <w:b/>
                <w:bCs/>
                <w:kern w:val="0"/>
                <w:szCs w:val="21"/>
              </w:rPr>
              <w:t>项  目</w:t>
            </w:r>
          </w:p>
        </w:tc>
        <w:tc>
          <w:tcPr>
            <w:tcW w:w="4769"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b/>
                <w:bCs/>
                <w:kern w:val="0"/>
                <w:szCs w:val="21"/>
              </w:rPr>
            </w:pPr>
            <w:r>
              <w:rPr>
                <w:rFonts w:hint="eastAsia" w:ascii="仿宋" w:hAnsi="仿宋" w:eastAsia="仿宋" w:cs="宋体"/>
                <w:b/>
                <w:bCs/>
                <w:kern w:val="0"/>
                <w:szCs w:val="21"/>
              </w:rPr>
              <w:t>决 算 数</w:t>
            </w:r>
          </w:p>
        </w:tc>
      </w:tr>
      <w:tr>
        <w:tblPrEx>
          <w:tblCellMar>
            <w:top w:w="0" w:type="dxa"/>
            <w:left w:w="108" w:type="dxa"/>
            <w:bottom w:w="0" w:type="dxa"/>
            <w:right w:w="108" w:type="dxa"/>
          </w:tblCellMar>
        </w:tblPrEx>
        <w:trPr>
          <w:trHeight w:val="397" w:hRule="atLeast"/>
        </w:trPr>
        <w:tc>
          <w:tcPr>
            <w:tcW w:w="4517"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b/>
                <w:bCs/>
                <w:kern w:val="0"/>
                <w:szCs w:val="21"/>
              </w:rPr>
            </w:pPr>
            <w:r>
              <w:rPr>
                <w:rFonts w:hint="eastAsia" w:ascii="仿宋" w:hAnsi="仿宋" w:eastAsia="仿宋" w:cs="宋体"/>
                <w:b/>
                <w:bCs/>
                <w:kern w:val="0"/>
                <w:szCs w:val="21"/>
              </w:rPr>
              <w:t>合  计</w:t>
            </w:r>
          </w:p>
        </w:tc>
        <w:tc>
          <w:tcPr>
            <w:tcW w:w="476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hint="eastAsia" w:ascii="仿宋" w:hAnsi="仿宋" w:eastAsia="仿宋" w:cs="宋体"/>
                <w:b/>
                <w:bCs/>
                <w:kern w:val="0"/>
                <w:szCs w:val="21"/>
                <w:lang w:val="en-US" w:eastAsia="zh-CN"/>
              </w:rPr>
            </w:pPr>
            <w:r>
              <w:rPr>
                <w:rFonts w:hint="eastAsia" w:ascii="仿宋" w:hAnsi="仿宋" w:eastAsia="仿宋" w:cs="宋体"/>
                <w:b/>
                <w:bCs/>
                <w:kern w:val="0"/>
                <w:szCs w:val="21"/>
                <w:lang w:val="en-US" w:eastAsia="zh-CN"/>
              </w:rPr>
              <w:t>30.11</w:t>
            </w:r>
          </w:p>
        </w:tc>
      </w:tr>
      <w:tr>
        <w:tblPrEx>
          <w:tblCellMar>
            <w:top w:w="0" w:type="dxa"/>
            <w:left w:w="108" w:type="dxa"/>
            <w:bottom w:w="0" w:type="dxa"/>
            <w:right w:w="108" w:type="dxa"/>
          </w:tblCellMar>
        </w:tblPrEx>
        <w:trPr>
          <w:trHeight w:val="397" w:hRule="atLeast"/>
        </w:trPr>
        <w:tc>
          <w:tcPr>
            <w:tcW w:w="4517"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 w:hAnsi="仿宋" w:eastAsia="仿宋" w:cs="宋体"/>
                <w:kern w:val="0"/>
                <w:szCs w:val="21"/>
              </w:rPr>
            </w:pPr>
            <w:r>
              <w:rPr>
                <w:rFonts w:hint="eastAsia" w:ascii="仿宋" w:hAnsi="仿宋" w:eastAsia="仿宋" w:cs="宋体"/>
                <w:kern w:val="0"/>
                <w:szCs w:val="21"/>
              </w:rPr>
              <w:t>因公出国（境）费</w:t>
            </w:r>
          </w:p>
        </w:tc>
        <w:tc>
          <w:tcPr>
            <w:tcW w:w="4769" w:type="dxa"/>
            <w:tcBorders>
              <w:top w:val="nil"/>
              <w:left w:val="nil"/>
              <w:bottom w:val="single" w:color="auto" w:sz="4" w:space="0"/>
              <w:right w:val="single" w:color="auto" w:sz="4" w:space="0"/>
            </w:tcBorders>
            <w:shd w:val="clear" w:color="auto" w:fill="auto"/>
            <w:vAlign w:val="bottom"/>
          </w:tcPr>
          <w:p>
            <w:pPr>
              <w:widowControl/>
              <w:spacing w:line="560" w:lineRule="exact"/>
              <w:ind w:firstLine="314" w:firstLineChars="100"/>
              <w:jc w:val="left"/>
              <w:rPr>
                <w:rFonts w:hint="eastAsia" w:ascii="仿宋" w:hAnsi="仿宋" w:eastAsia="仿宋" w:cs="宋体"/>
                <w:kern w:val="0"/>
                <w:szCs w:val="21"/>
                <w:lang w:eastAsia="zh-CN"/>
              </w:rPr>
            </w:pPr>
            <w:r>
              <w:rPr>
                <w:rFonts w:hint="eastAsia" w:ascii="仿宋" w:hAnsi="仿宋" w:eastAsia="仿宋"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517"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 w:hAnsi="仿宋" w:eastAsia="仿宋" w:cs="宋体"/>
                <w:kern w:val="0"/>
                <w:szCs w:val="21"/>
              </w:rPr>
            </w:pPr>
            <w:r>
              <w:rPr>
                <w:rFonts w:hint="eastAsia" w:ascii="仿宋" w:hAnsi="仿宋" w:eastAsia="仿宋" w:cs="宋体"/>
                <w:kern w:val="0"/>
                <w:szCs w:val="21"/>
              </w:rPr>
              <w:t>公务接待费</w:t>
            </w:r>
          </w:p>
        </w:tc>
        <w:tc>
          <w:tcPr>
            <w:tcW w:w="4769" w:type="dxa"/>
            <w:tcBorders>
              <w:top w:val="nil"/>
              <w:left w:val="nil"/>
              <w:bottom w:val="single" w:color="auto" w:sz="4" w:space="0"/>
              <w:right w:val="single" w:color="auto" w:sz="4" w:space="0"/>
            </w:tcBorders>
            <w:shd w:val="clear" w:color="auto" w:fill="auto"/>
            <w:vAlign w:val="bottom"/>
          </w:tcPr>
          <w:p>
            <w:pPr>
              <w:widowControl/>
              <w:spacing w:line="560" w:lineRule="exact"/>
              <w:jc w:val="left"/>
              <w:rPr>
                <w:rFonts w:ascii="仿宋" w:hAnsi="仿宋" w:eastAsia="仿宋" w:cs="宋体"/>
                <w:kern w:val="0"/>
                <w:szCs w:val="21"/>
              </w:rPr>
            </w:pPr>
            <w:r>
              <w:rPr>
                <w:rFonts w:hint="eastAsia" w:ascii="仿宋" w:hAnsi="仿宋" w:eastAsia="仿宋" w:cs="宋体"/>
                <w:kern w:val="0"/>
                <w:szCs w:val="21"/>
              </w:rPr>
              <w:t>　</w:t>
            </w:r>
            <w:r>
              <w:rPr>
                <w:rFonts w:hint="eastAsia" w:ascii="仿宋" w:hAnsi="仿宋" w:eastAsia="仿宋" w:cs="宋体"/>
                <w:kern w:val="0"/>
                <w:szCs w:val="21"/>
                <w:lang w:val="en-US" w:eastAsia="zh-CN"/>
              </w:rPr>
              <w:t>20.9</w:t>
            </w:r>
          </w:p>
        </w:tc>
      </w:tr>
      <w:tr>
        <w:tblPrEx>
          <w:tblCellMar>
            <w:top w:w="0" w:type="dxa"/>
            <w:left w:w="108" w:type="dxa"/>
            <w:bottom w:w="0" w:type="dxa"/>
            <w:right w:w="108" w:type="dxa"/>
          </w:tblCellMar>
        </w:tblPrEx>
        <w:trPr>
          <w:trHeight w:val="397" w:hRule="atLeast"/>
        </w:trPr>
        <w:tc>
          <w:tcPr>
            <w:tcW w:w="4517"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 w:hAnsi="仿宋" w:eastAsia="仿宋" w:cs="宋体"/>
                <w:kern w:val="0"/>
                <w:szCs w:val="21"/>
              </w:rPr>
            </w:pPr>
            <w:r>
              <w:rPr>
                <w:rFonts w:hint="eastAsia" w:ascii="仿宋" w:hAnsi="仿宋" w:eastAsia="仿宋" w:cs="宋体"/>
                <w:kern w:val="0"/>
                <w:szCs w:val="21"/>
              </w:rPr>
              <w:t>公务用车购置及运行费</w:t>
            </w:r>
          </w:p>
        </w:tc>
        <w:tc>
          <w:tcPr>
            <w:tcW w:w="4769" w:type="dxa"/>
            <w:tcBorders>
              <w:top w:val="nil"/>
              <w:left w:val="nil"/>
              <w:bottom w:val="single" w:color="auto" w:sz="4" w:space="0"/>
              <w:right w:val="single" w:color="auto" w:sz="4" w:space="0"/>
            </w:tcBorders>
            <w:shd w:val="clear" w:color="auto" w:fill="auto"/>
            <w:vAlign w:val="bottom"/>
          </w:tcPr>
          <w:p>
            <w:pPr>
              <w:widowControl/>
              <w:spacing w:line="560" w:lineRule="exact"/>
              <w:jc w:val="left"/>
              <w:rPr>
                <w:rFonts w:ascii="仿宋" w:hAnsi="仿宋" w:eastAsia="仿宋" w:cs="宋体"/>
                <w:kern w:val="0"/>
                <w:szCs w:val="21"/>
              </w:rPr>
            </w:pPr>
            <w:r>
              <w:rPr>
                <w:rFonts w:hint="eastAsia" w:ascii="仿宋" w:hAnsi="仿宋" w:eastAsia="仿宋" w:cs="宋体"/>
                <w:kern w:val="0"/>
                <w:szCs w:val="21"/>
              </w:rPr>
              <w:t>　</w:t>
            </w:r>
            <w:r>
              <w:rPr>
                <w:rFonts w:hint="eastAsia" w:ascii="仿宋" w:hAnsi="仿宋" w:eastAsia="仿宋" w:cs="宋体"/>
                <w:kern w:val="0"/>
                <w:szCs w:val="21"/>
                <w:lang w:val="en-US" w:eastAsia="zh-CN"/>
              </w:rPr>
              <w:t>9.21</w:t>
            </w:r>
          </w:p>
        </w:tc>
      </w:tr>
      <w:tr>
        <w:tblPrEx>
          <w:tblCellMar>
            <w:top w:w="0" w:type="dxa"/>
            <w:left w:w="108" w:type="dxa"/>
            <w:bottom w:w="0" w:type="dxa"/>
            <w:right w:w="108" w:type="dxa"/>
          </w:tblCellMar>
        </w:tblPrEx>
        <w:trPr>
          <w:trHeight w:val="397" w:hRule="atLeast"/>
        </w:trPr>
        <w:tc>
          <w:tcPr>
            <w:tcW w:w="4517"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 w:hAnsi="仿宋" w:eastAsia="仿宋" w:cs="宋体"/>
                <w:kern w:val="0"/>
                <w:szCs w:val="21"/>
              </w:rPr>
            </w:pPr>
            <w:r>
              <w:rPr>
                <w:rFonts w:hint="eastAsia" w:ascii="仿宋" w:hAnsi="仿宋" w:eastAsia="仿宋" w:cs="宋体"/>
                <w:kern w:val="0"/>
                <w:szCs w:val="21"/>
              </w:rPr>
              <w:t xml:space="preserve">  其中：公务用车运行维护费</w:t>
            </w:r>
          </w:p>
        </w:tc>
        <w:tc>
          <w:tcPr>
            <w:tcW w:w="4769" w:type="dxa"/>
            <w:tcBorders>
              <w:top w:val="nil"/>
              <w:left w:val="nil"/>
              <w:bottom w:val="single" w:color="auto" w:sz="4" w:space="0"/>
              <w:right w:val="single" w:color="auto" w:sz="4" w:space="0"/>
            </w:tcBorders>
            <w:shd w:val="clear" w:color="auto" w:fill="auto"/>
            <w:vAlign w:val="bottom"/>
          </w:tcPr>
          <w:p>
            <w:pPr>
              <w:widowControl/>
              <w:spacing w:line="560" w:lineRule="exact"/>
              <w:jc w:val="left"/>
              <w:rPr>
                <w:rFonts w:ascii="仿宋" w:hAnsi="仿宋" w:eastAsia="仿宋" w:cs="宋体"/>
                <w:kern w:val="0"/>
                <w:szCs w:val="21"/>
              </w:rPr>
            </w:pPr>
            <w:r>
              <w:rPr>
                <w:rFonts w:hint="eastAsia" w:ascii="仿宋" w:hAnsi="仿宋" w:eastAsia="仿宋" w:cs="宋体"/>
                <w:kern w:val="0"/>
                <w:szCs w:val="21"/>
              </w:rPr>
              <w:t>　</w:t>
            </w:r>
            <w:r>
              <w:rPr>
                <w:rFonts w:hint="eastAsia" w:ascii="仿宋" w:hAnsi="仿宋" w:eastAsia="仿宋" w:cs="宋体"/>
                <w:kern w:val="0"/>
                <w:szCs w:val="21"/>
                <w:lang w:val="en-US" w:eastAsia="zh-CN"/>
              </w:rPr>
              <w:t>9.21</w:t>
            </w:r>
          </w:p>
        </w:tc>
      </w:tr>
      <w:tr>
        <w:tblPrEx>
          <w:tblCellMar>
            <w:top w:w="0" w:type="dxa"/>
            <w:left w:w="108" w:type="dxa"/>
            <w:bottom w:w="0" w:type="dxa"/>
            <w:right w:w="108" w:type="dxa"/>
          </w:tblCellMar>
        </w:tblPrEx>
        <w:trPr>
          <w:trHeight w:val="397" w:hRule="atLeast"/>
        </w:trPr>
        <w:tc>
          <w:tcPr>
            <w:tcW w:w="4517"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 w:hAnsi="仿宋" w:eastAsia="仿宋" w:cs="宋体"/>
                <w:kern w:val="0"/>
                <w:szCs w:val="21"/>
              </w:rPr>
            </w:pPr>
            <w:r>
              <w:rPr>
                <w:rFonts w:hint="eastAsia" w:ascii="仿宋" w:hAnsi="仿宋" w:eastAsia="仿宋" w:cs="宋体"/>
                <w:kern w:val="0"/>
                <w:szCs w:val="21"/>
              </w:rPr>
              <w:t xml:space="preserve">       公务用车购置 </w:t>
            </w:r>
          </w:p>
        </w:tc>
        <w:tc>
          <w:tcPr>
            <w:tcW w:w="4769" w:type="dxa"/>
            <w:tcBorders>
              <w:top w:val="nil"/>
              <w:left w:val="nil"/>
              <w:bottom w:val="single" w:color="auto" w:sz="4" w:space="0"/>
              <w:right w:val="single" w:color="auto" w:sz="4" w:space="0"/>
            </w:tcBorders>
            <w:shd w:val="clear" w:color="auto" w:fill="auto"/>
            <w:vAlign w:val="bottom"/>
          </w:tcPr>
          <w:p>
            <w:pPr>
              <w:widowControl/>
              <w:spacing w:line="560" w:lineRule="exact"/>
              <w:jc w:val="left"/>
              <w:rPr>
                <w:rFonts w:ascii="仿宋" w:hAnsi="仿宋" w:eastAsia="仿宋" w:cs="宋体"/>
                <w:kern w:val="0"/>
                <w:szCs w:val="21"/>
              </w:rPr>
            </w:pPr>
            <w:r>
              <w:rPr>
                <w:rFonts w:hint="eastAsia" w:ascii="仿宋" w:hAnsi="仿宋" w:eastAsia="仿宋" w:cs="宋体"/>
                <w:kern w:val="0"/>
                <w:szCs w:val="21"/>
              </w:rPr>
              <w:t>　0</w:t>
            </w:r>
          </w:p>
        </w:tc>
      </w:tr>
    </w:tbl>
    <w:p>
      <w:pPr>
        <w:spacing w:line="560" w:lineRule="exact"/>
        <w:ind w:firstLine="628" w:firstLineChars="200"/>
        <w:rPr>
          <w:rFonts w:ascii="黑体" w:hAnsi="黑体" w:eastAsia="黑体"/>
          <w:szCs w:val="32"/>
        </w:rPr>
      </w:pPr>
      <w:r>
        <w:rPr>
          <w:rFonts w:hint="eastAsia" w:ascii="黑体" w:hAnsi="黑体" w:eastAsia="黑体"/>
          <w:szCs w:val="32"/>
        </w:rPr>
        <w:t>二、201</w:t>
      </w:r>
      <w:r>
        <w:rPr>
          <w:rFonts w:hint="eastAsia" w:ascii="黑体" w:hAnsi="黑体" w:eastAsia="黑体"/>
          <w:szCs w:val="32"/>
          <w:lang w:val="en-US" w:eastAsia="zh-CN"/>
        </w:rPr>
        <w:t>6</w:t>
      </w:r>
      <w:r>
        <w:rPr>
          <w:rFonts w:hint="eastAsia" w:ascii="黑体" w:hAnsi="黑体" w:eastAsia="黑体"/>
          <w:szCs w:val="32"/>
        </w:rPr>
        <w:t>年一般公共预算财政拨款“三公”经费支出情况说明</w:t>
      </w:r>
    </w:p>
    <w:p>
      <w:pPr>
        <w:spacing w:line="560" w:lineRule="exact"/>
        <w:ind w:firstLine="628" w:firstLineChars="200"/>
        <w:rPr>
          <w:rFonts w:ascii="仿宋" w:hAnsi="仿宋" w:eastAsia="仿宋"/>
          <w:szCs w:val="32"/>
        </w:rPr>
      </w:pPr>
      <w:r>
        <w:rPr>
          <w:rFonts w:hint="eastAsia" w:ascii="仿宋" w:hAnsi="仿宋" w:eastAsia="仿宋"/>
          <w:szCs w:val="32"/>
        </w:rPr>
        <w:t>宿州市人大机关201</w:t>
      </w:r>
      <w:r>
        <w:rPr>
          <w:rFonts w:hint="eastAsia" w:ascii="仿宋" w:hAnsi="仿宋" w:eastAsia="仿宋"/>
          <w:szCs w:val="32"/>
          <w:lang w:val="en-US" w:eastAsia="zh-CN"/>
        </w:rPr>
        <w:t>6</w:t>
      </w:r>
      <w:r>
        <w:rPr>
          <w:rFonts w:hint="eastAsia" w:ascii="仿宋" w:hAnsi="仿宋" w:eastAsia="仿宋"/>
          <w:szCs w:val="32"/>
        </w:rPr>
        <w:t>年度一般公共预算财政拨款“三公”经费支出决算为</w:t>
      </w:r>
      <w:r>
        <w:rPr>
          <w:rFonts w:hint="eastAsia" w:ascii="仿宋" w:hAnsi="仿宋" w:eastAsia="仿宋"/>
          <w:szCs w:val="32"/>
          <w:lang w:val="en-US" w:eastAsia="zh-CN"/>
        </w:rPr>
        <w:t>30.11</w:t>
      </w:r>
      <w:r>
        <w:rPr>
          <w:rFonts w:hint="eastAsia" w:ascii="仿宋" w:hAnsi="仿宋" w:eastAsia="仿宋"/>
          <w:szCs w:val="32"/>
        </w:rPr>
        <w:t>万元，为年初预算的</w:t>
      </w:r>
      <w:r>
        <w:rPr>
          <w:rFonts w:hint="eastAsia" w:ascii="仿宋" w:hAnsi="仿宋" w:eastAsia="仿宋"/>
          <w:szCs w:val="32"/>
          <w:lang w:val="en-US" w:eastAsia="zh-CN"/>
        </w:rPr>
        <w:t>21</w:t>
      </w:r>
      <w:r>
        <w:rPr>
          <w:rFonts w:hint="eastAsia" w:ascii="仿宋" w:hAnsi="仿宋" w:eastAsia="仿宋"/>
          <w:szCs w:val="32"/>
        </w:rPr>
        <w:t>%，比上年决算</w:t>
      </w:r>
      <w:r>
        <w:rPr>
          <w:rFonts w:hint="eastAsia" w:ascii="仿宋" w:hAnsi="仿宋" w:eastAsia="仿宋"/>
          <w:szCs w:val="32"/>
          <w:lang w:eastAsia="zh-CN"/>
        </w:rPr>
        <w:t>减少</w:t>
      </w:r>
      <w:r>
        <w:rPr>
          <w:rFonts w:hint="eastAsia" w:ascii="仿宋" w:hAnsi="仿宋" w:eastAsia="仿宋"/>
          <w:szCs w:val="32"/>
          <w:lang w:val="en-US" w:eastAsia="zh-CN"/>
        </w:rPr>
        <w:t>118.51</w:t>
      </w:r>
      <w:r>
        <w:rPr>
          <w:rFonts w:hint="eastAsia" w:ascii="仿宋" w:hAnsi="仿宋" w:eastAsia="仿宋"/>
          <w:szCs w:val="32"/>
        </w:rPr>
        <w:t>万元,</w:t>
      </w:r>
      <w:r>
        <w:rPr>
          <w:rFonts w:hint="eastAsia" w:ascii="仿宋" w:hAnsi="仿宋" w:eastAsia="仿宋"/>
          <w:szCs w:val="32"/>
          <w:lang w:eastAsia="zh-CN"/>
        </w:rPr>
        <w:t>减少</w:t>
      </w:r>
      <w:r>
        <w:rPr>
          <w:rFonts w:hint="eastAsia" w:ascii="仿宋" w:hAnsi="仿宋" w:eastAsia="仿宋"/>
          <w:szCs w:val="32"/>
          <w:lang w:val="en-US" w:eastAsia="zh-CN"/>
        </w:rPr>
        <w:t>80</w:t>
      </w:r>
      <w:r>
        <w:rPr>
          <w:rFonts w:hint="eastAsia" w:ascii="仿宋" w:hAnsi="仿宋" w:eastAsia="仿宋"/>
          <w:szCs w:val="32"/>
        </w:rPr>
        <w:t>%，</w:t>
      </w:r>
      <w:r>
        <w:rPr>
          <w:rFonts w:hint="eastAsia" w:ascii="仿宋" w:hAnsi="仿宋" w:eastAsia="仿宋"/>
          <w:szCs w:val="32"/>
          <w:lang w:eastAsia="zh-CN"/>
        </w:rPr>
        <w:t>减少</w:t>
      </w:r>
      <w:r>
        <w:rPr>
          <w:rFonts w:hint="eastAsia" w:ascii="仿宋" w:hAnsi="仿宋" w:eastAsia="仿宋"/>
          <w:szCs w:val="32"/>
        </w:rPr>
        <w:t>原因是201</w:t>
      </w:r>
      <w:r>
        <w:rPr>
          <w:rFonts w:hint="eastAsia" w:ascii="仿宋" w:hAnsi="仿宋" w:eastAsia="仿宋"/>
          <w:szCs w:val="32"/>
          <w:lang w:val="en-US" w:eastAsia="zh-CN"/>
        </w:rPr>
        <w:t>6</w:t>
      </w:r>
      <w:r>
        <w:rPr>
          <w:rFonts w:hint="eastAsia" w:ascii="仿宋" w:hAnsi="仿宋" w:eastAsia="仿宋"/>
          <w:szCs w:val="32"/>
        </w:rPr>
        <w:t>年</w:t>
      </w:r>
      <w:r>
        <w:rPr>
          <w:rFonts w:hint="eastAsia" w:ascii="仿宋" w:hAnsi="仿宋" w:eastAsia="仿宋"/>
          <w:szCs w:val="32"/>
          <w:lang w:eastAsia="zh-CN"/>
        </w:rPr>
        <w:t>公务用车制度改革，公务用车运行维护费减少</w:t>
      </w:r>
      <w:r>
        <w:rPr>
          <w:rFonts w:hint="eastAsia" w:ascii="仿宋" w:hAnsi="仿宋" w:eastAsia="仿宋"/>
          <w:szCs w:val="32"/>
        </w:rPr>
        <w:t>。为全面反映“三公”经费支出，本次公布的“三公”经费决算为部门汇总数，包含部门本级和所属单位。其中：因公出国（境）费支出决算为</w:t>
      </w:r>
      <w:r>
        <w:rPr>
          <w:rFonts w:hint="eastAsia" w:ascii="仿宋" w:hAnsi="仿宋" w:eastAsia="仿宋"/>
          <w:szCs w:val="32"/>
          <w:lang w:val="en-US" w:eastAsia="zh-CN"/>
        </w:rPr>
        <w:t>0</w:t>
      </w:r>
      <w:r>
        <w:rPr>
          <w:rFonts w:hint="eastAsia" w:ascii="仿宋" w:hAnsi="仿宋" w:eastAsia="仿宋"/>
          <w:szCs w:val="32"/>
        </w:rPr>
        <w:t>万元。公务接待费支出决算</w:t>
      </w:r>
      <w:r>
        <w:rPr>
          <w:rFonts w:hint="eastAsia" w:ascii="仿宋" w:hAnsi="仿宋" w:eastAsia="仿宋"/>
          <w:szCs w:val="32"/>
          <w:lang w:val="en-US" w:eastAsia="zh-CN"/>
        </w:rPr>
        <w:t>20.9</w:t>
      </w:r>
      <w:r>
        <w:rPr>
          <w:rFonts w:hint="eastAsia" w:ascii="仿宋" w:hAnsi="仿宋" w:eastAsia="仿宋"/>
          <w:szCs w:val="32"/>
        </w:rPr>
        <w:t>万元，完成年初预算的</w:t>
      </w:r>
      <w:r>
        <w:rPr>
          <w:rFonts w:hint="eastAsia" w:ascii="仿宋" w:hAnsi="仿宋" w:eastAsia="仿宋"/>
          <w:szCs w:val="32"/>
          <w:lang w:val="en-US" w:eastAsia="zh-CN"/>
        </w:rPr>
        <w:t>95</w:t>
      </w:r>
      <w:r>
        <w:rPr>
          <w:rFonts w:hint="eastAsia" w:ascii="仿宋" w:hAnsi="仿宋" w:eastAsia="仿宋"/>
          <w:szCs w:val="32"/>
        </w:rPr>
        <w:t>%，公务用车购置及运行费支出决算为</w:t>
      </w:r>
      <w:r>
        <w:rPr>
          <w:rFonts w:hint="eastAsia" w:ascii="仿宋" w:hAnsi="仿宋" w:eastAsia="仿宋"/>
          <w:szCs w:val="32"/>
          <w:lang w:val="en-US" w:eastAsia="zh-CN"/>
        </w:rPr>
        <w:t>9.21</w:t>
      </w:r>
      <w:r>
        <w:rPr>
          <w:rFonts w:hint="eastAsia" w:ascii="仿宋" w:hAnsi="仿宋" w:eastAsia="仿宋"/>
          <w:szCs w:val="32"/>
        </w:rPr>
        <w:t>万元，完成年初预算的</w:t>
      </w:r>
      <w:r>
        <w:rPr>
          <w:rFonts w:hint="eastAsia" w:ascii="仿宋" w:hAnsi="仿宋" w:eastAsia="仿宋"/>
          <w:szCs w:val="32"/>
          <w:lang w:val="en-US" w:eastAsia="zh-CN"/>
        </w:rPr>
        <w:t>8</w:t>
      </w:r>
      <w:r>
        <w:rPr>
          <w:rFonts w:hint="eastAsia" w:ascii="仿宋" w:hAnsi="仿宋" w:eastAsia="仿宋"/>
          <w:szCs w:val="32"/>
        </w:rPr>
        <w:t>%。具体情况如下：</w:t>
      </w:r>
    </w:p>
    <w:p>
      <w:pPr>
        <w:spacing w:line="560" w:lineRule="exact"/>
        <w:ind w:firstLine="628"/>
        <w:rPr>
          <w:rFonts w:ascii="仿宋" w:hAnsi="仿宋" w:eastAsia="仿宋"/>
          <w:szCs w:val="32"/>
          <w:lang w:val="en-US"/>
        </w:rPr>
      </w:pPr>
      <w:r>
        <w:rPr>
          <w:rFonts w:hint="eastAsia" w:ascii="仿宋" w:hAnsi="仿宋" w:eastAsia="仿宋"/>
          <w:szCs w:val="32"/>
        </w:rPr>
        <w:t>（一）因公出国（境）费支出</w:t>
      </w:r>
      <w:r>
        <w:rPr>
          <w:rFonts w:hint="eastAsia" w:ascii="仿宋" w:hAnsi="仿宋" w:eastAsia="仿宋"/>
          <w:szCs w:val="32"/>
          <w:lang w:val="en-US" w:eastAsia="zh-CN"/>
        </w:rPr>
        <w:t>0</w:t>
      </w:r>
      <w:r>
        <w:rPr>
          <w:rFonts w:hint="eastAsia" w:ascii="仿宋" w:hAnsi="仿宋" w:eastAsia="仿宋"/>
          <w:szCs w:val="32"/>
        </w:rPr>
        <w:t>万元</w:t>
      </w:r>
      <w:r>
        <w:rPr>
          <w:rFonts w:hint="eastAsia" w:ascii="仿宋" w:hAnsi="仿宋" w:eastAsia="仿宋"/>
          <w:szCs w:val="32"/>
          <w:lang w:eastAsia="zh-CN"/>
        </w:rPr>
        <w:t>。</w:t>
      </w:r>
      <w:r>
        <w:rPr>
          <w:rFonts w:hint="eastAsia" w:ascii="仿宋" w:hAnsi="仿宋" w:eastAsia="仿宋"/>
          <w:szCs w:val="32"/>
          <w:lang w:val="en-US" w:eastAsia="zh-CN"/>
        </w:rPr>
        <w:t>2016年市人大无因公出国（境）情况发生。</w:t>
      </w:r>
    </w:p>
    <w:p>
      <w:pPr>
        <w:spacing w:line="560" w:lineRule="exact"/>
        <w:ind w:firstLine="628" w:firstLineChars="200"/>
        <w:rPr>
          <w:rFonts w:ascii="仿宋" w:hAnsi="仿宋" w:eastAsia="仿宋"/>
          <w:szCs w:val="32"/>
        </w:rPr>
      </w:pPr>
      <w:r>
        <w:rPr>
          <w:rFonts w:hint="eastAsia" w:ascii="仿宋" w:hAnsi="仿宋" w:eastAsia="仿宋"/>
          <w:szCs w:val="32"/>
        </w:rPr>
        <w:t>（二）公务接待费支出</w:t>
      </w:r>
      <w:r>
        <w:rPr>
          <w:rFonts w:hint="eastAsia" w:ascii="仿宋" w:hAnsi="仿宋" w:eastAsia="仿宋"/>
          <w:szCs w:val="32"/>
          <w:lang w:val="en-US" w:eastAsia="zh-CN"/>
        </w:rPr>
        <w:t>20.9</w:t>
      </w:r>
      <w:r>
        <w:rPr>
          <w:rFonts w:hint="eastAsia" w:ascii="仿宋" w:hAnsi="仿宋" w:eastAsia="仿宋"/>
          <w:szCs w:val="32"/>
        </w:rPr>
        <w:t>万元, 与201</w:t>
      </w:r>
      <w:r>
        <w:rPr>
          <w:rFonts w:hint="eastAsia" w:ascii="仿宋" w:hAnsi="仿宋" w:eastAsia="仿宋"/>
          <w:szCs w:val="32"/>
          <w:lang w:val="en-US" w:eastAsia="zh-CN"/>
        </w:rPr>
        <w:t>5</w:t>
      </w:r>
      <w:r>
        <w:rPr>
          <w:rFonts w:hint="eastAsia" w:ascii="仿宋" w:hAnsi="仿宋" w:eastAsia="仿宋"/>
          <w:szCs w:val="32"/>
        </w:rPr>
        <w:t>年度决算相比，增加5</w:t>
      </w:r>
      <w:r>
        <w:rPr>
          <w:rFonts w:hint="eastAsia" w:ascii="仿宋" w:hAnsi="仿宋" w:eastAsia="仿宋"/>
          <w:szCs w:val="32"/>
          <w:lang w:val="en-US" w:eastAsia="zh-CN"/>
        </w:rPr>
        <w:t>.73</w:t>
      </w:r>
      <w:r>
        <w:rPr>
          <w:rFonts w:hint="eastAsia" w:ascii="仿宋" w:hAnsi="仿宋" w:eastAsia="仿宋"/>
          <w:szCs w:val="32"/>
        </w:rPr>
        <w:t>万元，增长</w:t>
      </w:r>
      <w:r>
        <w:rPr>
          <w:rFonts w:hint="eastAsia" w:ascii="仿宋" w:hAnsi="仿宋" w:eastAsia="仿宋"/>
          <w:szCs w:val="32"/>
          <w:lang w:val="en-US" w:eastAsia="zh-CN"/>
        </w:rPr>
        <w:t>37.8</w:t>
      </w:r>
      <w:r>
        <w:rPr>
          <w:rFonts w:hint="eastAsia" w:ascii="仿宋" w:hAnsi="仿宋" w:eastAsia="仿宋"/>
          <w:szCs w:val="32"/>
        </w:rPr>
        <w:t>%。，增长的原因是201</w:t>
      </w:r>
      <w:r>
        <w:rPr>
          <w:rFonts w:hint="eastAsia" w:ascii="仿宋" w:hAnsi="仿宋" w:eastAsia="仿宋"/>
          <w:szCs w:val="32"/>
          <w:lang w:val="en-US" w:eastAsia="zh-CN"/>
        </w:rPr>
        <w:t>6</w:t>
      </w:r>
      <w:r>
        <w:rPr>
          <w:rFonts w:hint="eastAsia" w:ascii="仿宋" w:hAnsi="仿宋" w:eastAsia="仿宋"/>
          <w:szCs w:val="32"/>
        </w:rPr>
        <w:t>年外省市</w:t>
      </w:r>
      <w:r>
        <w:rPr>
          <w:rFonts w:hint="eastAsia" w:ascii="仿宋" w:hAnsi="仿宋" w:eastAsia="仿宋"/>
          <w:szCs w:val="32"/>
          <w:lang w:eastAsia="zh-CN"/>
        </w:rPr>
        <w:t>人大</w:t>
      </w:r>
      <w:r>
        <w:rPr>
          <w:rFonts w:hint="eastAsia" w:ascii="仿宋" w:hAnsi="仿宋" w:eastAsia="仿宋"/>
          <w:szCs w:val="32"/>
        </w:rPr>
        <w:t>来宿视察调研人数增加</w:t>
      </w:r>
      <w:r>
        <w:rPr>
          <w:rFonts w:hint="eastAsia" w:ascii="仿宋" w:hAnsi="仿宋" w:eastAsia="仿宋"/>
          <w:szCs w:val="32"/>
          <w:lang w:eastAsia="zh-CN"/>
        </w:rPr>
        <w:t>及招商企业来人增加</w:t>
      </w:r>
      <w:r>
        <w:rPr>
          <w:rFonts w:hint="eastAsia" w:ascii="仿宋" w:hAnsi="仿宋" w:eastAsia="仿宋"/>
          <w:szCs w:val="32"/>
        </w:rPr>
        <w:t>。201</w:t>
      </w:r>
      <w:r>
        <w:rPr>
          <w:rFonts w:hint="eastAsia" w:ascii="仿宋" w:hAnsi="仿宋" w:eastAsia="仿宋"/>
          <w:szCs w:val="32"/>
          <w:lang w:val="en-US" w:eastAsia="zh-CN"/>
        </w:rPr>
        <w:t>6</w:t>
      </w:r>
      <w:r>
        <w:rPr>
          <w:rFonts w:hint="eastAsia" w:ascii="仿宋" w:hAnsi="仿宋" w:eastAsia="仿宋"/>
          <w:szCs w:val="32"/>
        </w:rPr>
        <w:t>年宿州市人大机关国内公务接待共</w:t>
      </w:r>
      <w:r>
        <w:rPr>
          <w:rFonts w:hint="eastAsia" w:ascii="仿宋" w:hAnsi="仿宋" w:eastAsia="仿宋"/>
          <w:szCs w:val="32"/>
          <w:lang w:val="en-US" w:eastAsia="zh-CN"/>
        </w:rPr>
        <w:t>37</w:t>
      </w:r>
      <w:r>
        <w:rPr>
          <w:rFonts w:hint="eastAsia" w:ascii="仿宋" w:hAnsi="仿宋" w:eastAsia="仿宋"/>
          <w:szCs w:val="32"/>
        </w:rPr>
        <w:t>批次，</w:t>
      </w:r>
      <w:r>
        <w:rPr>
          <w:rFonts w:hint="eastAsia" w:ascii="仿宋" w:hAnsi="仿宋" w:eastAsia="仿宋"/>
          <w:szCs w:val="32"/>
          <w:lang w:val="en-US" w:eastAsia="zh-CN"/>
        </w:rPr>
        <w:t>1200余</w:t>
      </w:r>
      <w:r>
        <w:rPr>
          <w:rFonts w:hint="eastAsia" w:ascii="仿宋" w:hAnsi="仿宋" w:eastAsia="仿宋"/>
          <w:szCs w:val="32"/>
        </w:rPr>
        <w:t>人次。</w:t>
      </w:r>
      <w:r>
        <w:rPr>
          <w:rFonts w:hint="eastAsia" w:ascii="仿宋_GB2312" w:hAnsi="仿宋"/>
          <w:szCs w:val="32"/>
        </w:rPr>
        <w:t>主要是用于</w:t>
      </w:r>
      <w:r>
        <w:rPr>
          <w:rFonts w:hint="eastAsia" w:ascii="仿宋" w:hAnsi="仿宋" w:eastAsia="仿宋"/>
          <w:szCs w:val="32"/>
        </w:rPr>
        <w:t>外省市</w:t>
      </w:r>
      <w:r>
        <w:rPr>
          <w:rFonts w:hint="eastAsia" w:ascii="仿宋" w:hAnsi="仿宋" w:eastAsia="仿宋"/>
          <w:szCs w:val="32"/>
          <w:lang w:eastAsia="zh-CN"/>
        </w:rPr>
        <w:t>人大及县区人大来宿视察调研、招商企业来宿考察等。在</w:t>
      </w:r>
      <w:r>
        <w:rPr>
          <w:rFonts w:hint="eastAsia" w:ascii="仿宋" w:hAnsi="仿宋" w:eastAsia="仿宋"/>
          <w:szCs w:val="32"/>
        </w:rPr>
        <w:t>经费使用</w:t>
      </w:r>
      <w:r>
        <w:rPr>
          <w:rFonts w:hint="eastAsia" w:ascii="仿宋" w:hAnsi="仿宋" w:eastAsia="仿宋"/>
          <w:szCs w:val="32"/>
          <w:lang w:eastAsia="zh-CN"/>
        </w:rPr>
        <w:t>中，严格</w:t>
      </w:r>
      <w:r>
        <w:rPr>
          <w:rFonts w:hint="eastAsia" w:ascii="仿宋" w:hAnsi="仿宋" w:eastAsia="仿宋"/>
          <w:szCs w:val="32"/>
        </w:rPr>
        <w:t>贯彻中央八项规定和市委市政府30条要求，严格执行《党政机关厉行节约反对浪费条例》、《宿州市市直机关公务接待管理暂行办法》（宿财行〔2015〕4号）相关规定。</w:t>
      </w:r>
    </w:p>
    <w:p>
      <w:pPr>
        <w:spacing w:line="560" w:lineRule="exact"/>
        <w:ind w:firstLine="628" w:firstLineChars="200"/>
        <w:rPr>
          <w:rFonts w:hint="eastAsia" w:ascii="仿宋" w:hAnsi="仿宋" w:eastAsia="仿宋"/>
          <w:szCs w:val="32"/>
        </w:rPr>
      </w:pPr>
      <w:r>
        <w:rPr>
          <w:rFonts w:hint="eastAsia" w:ascii="仿宋" w:hAnsi="仿宋" w:eastAsia="仿宋"/>
          <w:szCs w:val="32"/>
        </w:rPr>
        <w:t>（三）公务用车购置及运行费支出</w:t>
      </w:r>
      <w:r>
        <w:rPr>
          <w:rFonts w:hint="eastAsia" w:ascii="仿宋" w:hAnsi="仿宋" w:eastAsia="仿宋"/>
          <w:szCs w:val="32"/>
          <w:lang w:val="en-US" w:eastAsia="zh-CN"/>
        </w:rPr>
        <w:t>9.21</w:t>
      </w:r>
      <w:r>
        <w:rPr>
          <w:rFonts w:hint="eastAsia" w:ascii="仿宋" w:hAnsi="仿宋" w:eastAsia="仿宋"/>
          <w:szCs w:val="32"/>
        </w:rPr>
        <w:t>万元，与201</w:t>
      </w:r>
      <w:r>
        <w:rPr>
          <w:rFonts w:hint="eastAsia" w:ascii="仿宋" w:hAnsi="仿宋" w:eastAsia="仿宋"/>
          <w:szCs w:val="32"/>
          <w:lang w:val="en-US" w:eastAsia="zh-CN"/>
        </w:rPr>
        <w:t>5</w:t>
      </w:r>
      <w:r>
        <w:rPr>
          <w:rFonts w:hint="eastAsia" w:ascii="仿宋" w:hAnsi="仿宋" w:eastAsia="仿宋"/>
          <w:szCs w:val="32"/>
        </w:rPr>
        <w:t>年度决算相比，减少</w:t>
      </w:r>
      <w:r>
        <w:rPr>
          <w:rFonts w:hint="eastAsia" w:ascii="仿宋" w:hAnsi="仿宋" w:eastAsia="仿宋"/>
          <w:szCs w:val="32"/>
          <w:lang w:val="en-US" w:eastAsia="zh-CN"/>
        </w:rPr>
        <w:t>98.23</w:t>
      </w:r>
      <w:r>
        <w:rPr>
          <w:rFonts w:hint="eastAsia" w:ascii="仿宋" w:hAnsi="仿宋" w:eastAsia="仿宋"/>
          <w:szCs w:val="32"/>
        </w:rPr>
        <w:t>万</w:t>
      </w:r>
      <w:bookmarkStart w:id="0" w:name="_GoBack"/>
      <w:bookmarkEnd w:id="0"/>
      <w:r>
        <w:rPr>
          <w:rFonts w:hint="eastAsia" w:ascii="仿宋" w:hAnsi="仿宋" w:eastAsia="仿宋"/>
          <w:szCs w:val="32"/>
        </w:rPr>
        <w:t>元，下降</w:t>
      </w:r>
      <w:r>
        <w:rPr>
          <w:rFonts w:hint="eastAsia" w:ascii="仿宋" w:hAnsi="仿宋" w:eastAsia="仿宋"/>
          <w:szCs w:val="32"/>
          <w:lang w:val="en-US" w:eastAsia="zh-CN"/>
        </w:rPr>
        <w:t>91</w:t>
      </w:r>
      <w:r>
        <w:rPr>
          <w:rFonts w:hint="eastAsia" w:ascii="仿宋" w:hAnsi="仿宋" w:eastAsia="仿宋"/>
          <w:szCs w:val="32"/>
        </w:rPr>
        <w:t>%。下降的原因是加</w:t>
      </w:r>
      <w:r>
        <w:rPr>
          <w:rFonts w:hint="eastAsia" w:ascii="仿宋" w:hAnsi="仿宋" w:eastAsia="仿宋"/>
          <w:szCs w:val="32"/>
          <w:lang w:eastAsia="zh-CN"/>
        </w:rPr>
        <w:t>因公务用车制度改革，市人大机关车辆全部转交至公务用车管理平台</w:t>
      </w:r>
      <w:r>
        <w:rPr>
          <w:rFonts w:hint="eastAsia" w:ascii="仿宋" w:hAnsi="仿宋" w:eastAsia="仿宋"/>
          <w:szCs w:val="32"/>
        </w:rPr>
        <w:t>。</w:t>
      </w:r>
    </w:p>
    <w:p>
      <w:pPr>
        <w:spacing w:line="560" w:lineRule="exact"/>
        <w:ind w:firstLine="628" w:firstLineChars="200"/>
        <w:rPr>
          <w:rFonts w:ascii="仿宋" w:hAnsi="仿宋" w:eastAsia="仿宋"/>
          <w:szCs w:val="32"/>
        </w:rPr>
      </w:pPr>
      <w:r>
        <w:rPr>
          <w:rFonts w:hint="eastAsia" w:ascii="仿宋" w:hAnsi="仿宋" w:eastAsia="仿宋"/>
          <w:szCs w:val="32"/>
        </w:rPr>
        <w:t>联系方式：宿州市人大机关政务公开电子邮箱：szrdxck@163.com，联系电话：3061083。</w:t>
      </w:r>
    </w:p>
    <w:p>
      <w:pPr>
        <w:spacing w:line="560" w:lineRule="exact"/>
        <w:ind w:left="329" w:leftChars="105"/>
        <w:jc w:val="center"/>
        <w:rPr>
          <w:rFonts w:ascii="仿宋" w:hAnsi="仿宋" w:eastAsia="仿宋"/>
        </w:rPr>
      </w:pPr>
    </w:p>
    <w:sectPr>
      <w:footerReference r:id="rId3" w:type="default"/>
      <w:footerReference r:id="rId4" w:type="even"/>
      <w:pgSz w:w="11906" w:h="16838"/>
      <w:pgMar w:top="2098" w:right="1418" w:bottom="1588" w:left="141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Fonts w:ascii="仿宋_GB2312"/>
        <w:sz w:val="28"/>
      </w:rPr>
    </w:pPr>
    <w:r>
      <w:rPr>
        <w:rStyle w:val="10"/>
        <w:rFonts w:hint="eastAsia" w:ascii="仿宋_GB2312"/>
        <w:sz w:val="28"/>
      </w:rPr>
      <w:t>-</w:t>
    </w:r>
    <w:r>
      <w:rPr>
        <w:rStyle w:val="10"/>
        <w:rFonts w:hint="eastAsia" w:ascii="仿宋_GB2312"/>
        <w:sz w:val="28"/>
        <w:szCs w:val="28"/>
      </w:rPr>
      <w:fldChar w:fldCharType="begin"/>
    </w:r>
    <w:r>
      <w:rPr>
        <w:rStyle w:val="10"/>
        <w:rFonts w:hint="eastAsia" w:ascii="仿宋_GB2312"/>
        <w:sz w:val="28"/>
        <w:szCs w:val="28"/>
      </w:rPr>
      <w:instrText xml:space="preserve"> PAGE </w:instrText>
    </w:r>
    <w:r>
      <w:rPr>
        <w:rStyle w:val="10"/>
        <w:rFonts w:hint="eastAsia" w:ascii="仿宋_GB2312"/>
        <w:sz w:val="28"/>
        <w:szCs w:val="28"/>
      </w:rPr>
      <w:fldChar w:fldCharType="separate"/>
    </w:r>
    <w:r>
      <w:rPr>
        <w:rStyle w:val="10"/>
        <w:rFonts w:ascii="仿宋_GB2312"/>
        <w:sz w:val="28"/>
        <w:szCs w:val="28"/>
      </w:rPr>
      <w:t>10</w:t>
    </w:r>
    <w:r>
      <w:rPr>
        <w:rStyle w:val="10"/>
        <w:rFonts w:hint="eastAsia" w:ascii="仿宋_GB2312"/>
        <w:sz w:val="28"/>
        <w:szCs w:val="28"/>
      </w:rPr>
      <w:fldChar w:fldCharType="end"/>
    </w:r>
    <w:r>
      <w:rPr>
        <w:rStyle w:val="10"/>
        <w:rFonts w:hint="eastAsia" w:ascii="仿宋_GB2312"/>
        <w:sz w:val="28"/>
        <w:szCs w:val="28"/>
      </w:rPr>
      <w:t>-</w:t>
    </w:r>
  </w:p>
  <w:p>
    <w:pPr>
      <w:pStyle w:val="4"/>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44334"/>
    <w:multiLevelType w:val="multilevel"/>
    <w:tmpl w:val="16044334"/>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57"/>
  <w:drawingGridVerticalSpacing w:val="569"/>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2"/>
  </w:compat>
  <w:rsids>
    <w:rsidRoot w:val="00645DD0"/>
    <w:rsid w:val="0001202C"/>
    <w:rsid w:val="000223C6"/>
    <w:rsid w:val="00024B05"/>
    <w:rsid w:val="000412BB"/>
    <w:rsid w:val="00046B65"/>
    <w:rsid w:val="00055FBD"/>
    <w:rsid w:val="000646BF"/>
    <w:rsid w:val="00067C61"/>
    <w:rsid w:val="000765F7"/>
    <w:rsid w:val="00076DFE"/>
    <w:rsid w:val="00085DE8"/>
    <w:rsid w:val="00094E4D"/>
    <w:rsid w:val="000A1494"/>
    <w:rsid w:val="000A51EF"/>
    <w:rsid w:val="000A7AB6"/>
    <w:rsid w:val="000B4329"/>
    <w:rsid w:val="000B53BD"/>
    <w:rsid w:val="000B5C36"/>
    <w:rsid w:val="000D066A"/>
    <w:rsid w:val="000D3459"/>
    <w:rsid w:val="000E0598"/>
    <w:rsid w:val="000E6047"/>
    <w:rsid w:val="000F6748"/>
    <w:rsid w:val="000F787A"/>
    <w:rsid w:val="00105BA4"/>
    <w:rsid w:val="00105EFB"/>
    <w:rsid w:val="00111777"/>
    <w:rsid w:val="00112AF4"/>
    <w:rsid w:val="001133DC"/>
    <w:rsid w:val="00114EA8"/>
    <w:rsid w:val="00120290"/>
    <w:rsid w:val="001214CF"/>
    <w:rsid w:val="00134307"/>
    <w:rsid w:val="00134FC3"/>
    <w:rsid w:val="00136ABF"/>
    <w:rsid w:val="00140D29"/>
    <w:rsid w:val="0014166B"/>
    <w:rsid w:val="0014773B"/>
    <w:rsid w:val="001514CB"/>
    <w:rsid w:val="00171095"/>
    <w:rsid w:val="00173146"/>
    <w:rsid w:val="001A4987"/>
    <w:rsid w:val="001B7894"/>
    <w:rsid w:val="001C4EC9"/>
    <w:rsid w:val="001C74A7"/>
    <w:rsid w:val="001D3779"/>
    <w:rsid w:val="001D7DC1"/>
    <w:rsid w:val="001E4EE1"/>
    <w:rsid w:val="001F5D31"/>
    <w:rsid w:val="001F6DDD"/>
    <w:rsid w:val="002028F1"/>
    <w:rsid w:val="00202B06"/>
    <w:rsid w:val="00213D49"/>
    <w:rsid w:val="002215BA"/>
    <w:rsid w:val="0022189D"/>
    <w:rsid w:val="00221929"/>
    <w:rsid w:val="00222101"/>
    <w:rsid w:val="002231DA"/>
    <w:rsid w:val="00223236"/>
    <w:rsid w:val="002361DC"/>
    <w:rsid w:val="00236C78"/>
    <w:rsid w:val="002371EA"/>
    <w:rsid w:val="00242678"/>
    <w:rsid w:val="00242DA4"/>
    <w:rsid w:val="00244066"/>
    <w:rsid w:val="002478A7"/>
    <w:rsid w:val="00247D26"/>
    <w:rsid w:val="00250F29"/>
    <w:rsid w:val="00251545"/>
    <w:rsid w:val="00260BCD"/>
    <w:rsid w:val="002636D0"/>
    <w:rsid w:val="00263B6F"/>
    <w:rsid w:val="002647AB"/>
    <w:rsid w:val="00273C29"/>
    <w:rsid w:val="002741C2"/>
    <w:rsid w:val="00276ABD"/>
    <w:rsid w:val="00277BD6"/>
    <w:rsid w:val="00292278"/>
    <w:rsid w:val="002A359D"/>
    <w:rsid w:val="002A4352"/>
    <w:rsid w:val="002A66C3"/>
    <w:rsid w:val="002A7568"/>
    <w:rsid w:val="002A7702"/>
    <w:rsid w:val="002B2B12"/>
    <w:rsid w:val="002B4B26"/>
    <w:rsid w:val="002B5CF7"/>
    <w:rsid w:val="002C0059"/>
    <w:rsid w:val="002C1E06"/>
    <w:rsid w:val="002C3E5F"/>
    <w:rsid w:val="002C54B1"/>
    <w:rsid w:val="002C59FB"/>
    <w:rsid w:val="002C7C11"/>
    <w:rsid w:val="002D12CA"/>
    <w:rsid w:val="002D33C1"/>
    <w:rsid w:val="002E2D02"/>
    <w:rsid w:val="002E468E"/>
    <w:rsid w:val="002F1E86"/>
    <w:rsid w:val="002F220B"/>
    <w:rsid w:val="002F49D3"/>
    <w:rsid w:val="002F6D0F"/>
    <w:rsid w:val="00301D9F"/>
    <w:rsid w:val="00302FD4"/>
    <w:rsid w:val="003033F7"/>
    <w:rsid w:val="00310B3E"/>
    <w:rsid w:val="003151F1"/>
    <w:rsid w:val="00315336"/>
    <w:rsid w:val="00321DF9"/>
    <w:rsid w:val="00321FD3"/>
    <w:rsid w:val="0032436F"/>
    <w:rsid w:val="0033036C"/>
    <w:rsid w:val="00337480"/>
    <w:rsid w:val="00341E06"/>
    <w:rsid w:val="00343A85"/>
    <w:rsid w:val="00347220"/>
    <w:rsid w:val="00352854"/>
    <w:rsid w:val="00354EE1"/>
    <w:rsid w:val="00355121"/>
    <w:rsid w:val="00356313"/>
    <w:rsid w:val="00356881"/>
    <w:rsid w:val="00357A4F"/>
    <w:rsid w:val="0036457F"/>
    <w:rsid w:val="00364CEB"/>
    <w:rsid w:val="00381D7D"/>
    <w:rsid w:val="00384352"/>
    <w:rsid w:val="00390275"/>
    <w:rsid w:val="00392922"/>
    <w:rsid w:val="003968F7"/>
    <w:rsid w:val="003B746B"/>
    <w:rsid w:val="003C1DAF"/>
    <w:rsid w:val="003D6DA5"/>
    <w:rsid w:val="003E1A6C"/>
    <w:rsid w:val="003E1F6A"/>
    <w:rsid w:val="003E6A48"/>
    <w:rsid w:val="00406E83"/>
    <w:rsid w:val="004131D1"/>
    <w:rsid w:val="00415DC3"/>
    <w:rsid w:val="0041748D"/>
    <w:rsid w:val="00420F3B"/>
    <w:rsid w:val="004248D2"/>
    <w:rsid w:val="004275D6"/>
    <w:rsid w:val="0043062C"/>
    <w:rsid w:val="00431309"/>
    <w:rsid w:val="00433B79"/>
    <w:rsid w:val="00434763"/>
    <w:rsid w:val="00435ACD"/>
    <w:rsid w:val="00435C45"/>
    <w:rsid w:val="00435E46"/>
    <w:rsid w:val="00451991"/>
    <w:rsid w:val="00470E42"/>
    <w:rsid w:val="00472658"/>
    <w:rsid w:val="00480204"/>
    <w:rsid w:val="00487316"/>
    <w:rsid w:val="00487F6C"/>
    <w:rsid w:val="004940DE"/>
    <w:rsid w:val="004947E3"/>
    <w:rsid w:val="004A3D4D"/>
    <w:rsid w:val="004B225D"/>
    <w:rsid w:val="004B3598"/>
    <w:rsid w:val="004B5222"/>
    <w:rsid w:val="004C28F9"/>
    <w:rsid w:val="004C5C25"/>
    <w:rsid w:val="004C640E"/>
    <w:rsid w:val="004C7C79"/>
    <w:rsid w:val="004D0A64"/>
    <w:rsid w:val="004D354A"/>
    <w:rsid w:val="004D7A7A"/>
    <w:rsid w:val="004E5096"/>
    <w:rsid w:val="004E746C"/>
    <w:rsid w:val="004F5DC7"/>
    <w:rsid w:val="00502CDE"/>
    <w:rsid w:val="005100F0"/>
    <w:rsid w:val="00512596"/>
    <w:rsid w:val="005132AA"/>
    <w:rsid w:val="005140A0"/>
    <w:rsid w:val="00521E9E"/>
    <w:rsid w:val="00523D2B"/>
    <w:rsid w:val="00527719"/>
    <w:rsid w:val="00527FB1"/>
    <w:rsid w:val="005309B7"/>
    <w:rsid w:val="005363F6"/>
    <w:rsid w:val="0053674F"/>
    <w:rsid w:val="00547A3E"/>
    <w:rsid w:val="00556DA0"/>
    <w:rsid w:val="00560D45"/>
    <w:rsid w:val="0056550E"/>
    <w:rsid w:val="00570584"/>
    <w:rsid w:val="0057538F"/>
    <w:rsid w:val="0057539D"/>
    <w:rsid w:val="00576F6C"/>
    <w:rsid w:val="005817CE"/>
    <w:rsid w:val="00590364"/>
    <w:rsid w:val="005906E5"/>
    <w:rsid w:val="005917C6"/>
    <w:rsid w:val="00591CA2"/>
    <w:rsid w:val="00592AD9"/>
    <w:rsid w:val="005A27B7"/>
    <w:rsid w:val="005A4CEE"/>
    <w:rsid w:val="005A6F99"/>
    <w:rsid w:val="005B123D"/>
    <w:rsid w:val="005B227B"/>
    <w:rsid w:val="005B4491"/>
    <w:rsid w:val="005B7312"/>
    <w:rsid w:val="005D137A"/>
    <w:rsid w:val="005D4DA5"/>
    <w:rsid w:val="005D7391"/>
    <w:rsid w:val="005F45F5"/>
    <w:rsid w:val="005F4CB1"/>
    <w:rsid w:val="00600FB6"/>
    <w:rsid w:val="00601BD3"/>
    <w:rsid w:val="006060D7"/>
    <w:rsid w:val="00614054"/>
    <w:rsid w:val="0061485A"/>
    <w:rsid w:val="006176B7"/>
    <w:rsid w:val="006256B0"/>
    <w:rsid w:val="00625FF5"/>
    <w:rsid w:val="0062770E"/>
    <w:rsid w:val="006311F8"/>
    <w:rsid w:val="00641450"/>
    <w:rsid w:val="00645DD0"/>
    <w:rsid w:val="006645A4"/>
    <w:rsid w:val="0067018D"/>
    <w:rsid w:val="00672E53"/>
    <w:rsid w:val="006853D9"/>
    <w:rsid w:val="00691B32"/>
    <w:rsid w:val="006930BA"/>
    <w:rsid w:val="00693354"/>
    <w:rsid w:val="006A65BB"/>
    <w:rsid w:val="006C1837"/>
    <w:rsid w:val="006C5A1E"/>
    <w:rsid w:val="006C7AD8"/>
    <w:rsid w:val="006E5645"/>
    <w:rsid w:val="006F074D"/>
    <w:rsid w:val="006F1614"/>
    <w:rsid w:val="006F381B"/>
    <w:rsid w:val="006F4BF2"/>
    <w:rsid w:val="006F5B5C"/>
    <w:rsid w:val="007021E1"/>
    <w:rsid w:val="00711FA0"/>
    <w:rsid w:val="007172EB"/>
    <w:rsid w:val="007211B0"/>
    <w:rsid w:val="0073091F"/>
    <w:rsid w:val="007313BF"/>
    <w:rsid w:val="00731666"/>
    <w:rsid w:val="00736B19"/>
    <w:rsid w:val="00741930"/>
    <w:rsid w:val="00741BAB"/>
    <w:rsid w:val="0074779F"/>
    <w:rsid w:val="00747E33"/>
    <w:rsid w:val="00747E76"/>
    <w:rsid w:val="00752445"/>
    <w:rsid w:val="00753AC3"/>
    <w:rsid w:val="007554F7"/>
    <w:rsid w:val="0077243A"/>
    <w:rsid w:val="00775C05"/>
    <w:rsid w:val="00776A37"/>
    <w:rsid w:val="00777E68"/>
    <w:rsid w:val="0078442E"/>
    <w:rsid w:val="00787780"/>
    <w:rsid w:val="00797048"/>
    <w:rsid w:val="00797AF5"/>
    <w:rsid w:val="007A1865"/>
    <w:rsid w:val="007A2997"/>
    <w:rsid w:val="007A3F30"/>
    <w:rsid w:val="007B4650"/>
    <w:rsid w:val="007D02C3"/>
    <w:rsid w:val="007D34BB"/>
    <w:rsid w:val="007E280E"/>
    <w:rsid w:val="007F144E"/>
    <w:rsid w:val="007F1E7D"/>
    <w:rsid w:val="007F3A23"/>
    <w:rsid w:val="007F667C"/>
    <w:rsid w:val="008076E2"/>
    <w:rsid w:val="00810659"/>
    <w:rsid w:val="00811B92"/>
    <w:rsid w:val="00816244"/>
    <w:rsid w:val="00823C67"/>
    <w:rsid w:val="00831936"/>
    <w:rsid w:val="008338D0"/>
    <w:rsid w:val="00834E42"/>
    <w:rsid w:val="0083728B"/>
    <w:rsid w:val="0084008F"/>
    <w:rsid w:val="00843AF7"/>
    <w:rsid w:val="00844B1D"/>
    <w:rsid w:val="00845AFB"/>
    <w:rsid w:val="00846E9D"/>
    <w:rsid w:val="00854155"/>
    <w:rsid w:val="00857A86"/>
    <w:rsid w:val="00860EE8"/>
    <w:rsid w:val="00862BDF"/>
    <w:rsid w:val="00864E5F"/>
    <w:rsid w:val="0086509E"/>
    <w:rsid w:val="00866E18"/>
    <w:rsid w:val="008702BF"/>
    <w:rsid w:val="00872013"/>
    <w:rsid w:val="00874FF5"/>
    <w:rsid w:val="0088664E"/>
    <w:rsid w:val="0088724F"/>
    <w:rsid w:val="00887266"/>
    <w:rsid w:val="00894016"/>
    <w:rsid w:val="008A20F0"/>
    <w:rsid w:val="008A2A87"/>
    <w:rsid w:val="008A7EA8"/>
    <w:rsid w:val="008B0F90"/>
    <w:rsid w:val="008B2795"/>
    <w:rsid w:val="008B3C62"/>
    <w:rsid w:val="008D25FD"/>
    <w:rsid w:val="008D5067"/>
    <w:rsid w:val="008E3755"/>
    <w:rsid w:val="00901A3B"/>
    <w:rsid w:val="009038F2"/>
    <w:rsid w:val="00907509"/>
    <w:rsid w:val="0091224B"/>
    <w:rsid w:val="00912781"/>
    <w:rsid w:val="00912DC1"/>
    <w:rsid w:val="00916E37"/>
    <w:rsid w:val="0092215B"/>
    <w:rsid w:val="009315EA"/>
    <w:rsid w:val="00933F38"/>
    <w:rsid w:val="00934597"/>
    <w:rsid w:val="00943DD8"/>
    <w:rsid w:val="0095084D"/>
    <w:rsid w:val="00953828"/>
    <w:rsid w:val="009556B1"/>
    <w:rsid w:val="00961396"/>
    <w:rsid w:val="009642BA"/>
    <w:rsid w:val="00964ABD"/>
    <w:rsid w:val="009702FD"/>
    <w:rsid w:val="00972243"/>
    <w:rsid w:val="009757C4"/>
    <w:rsid w:val="00983299"/>
    <w:rsid w:val="00994607"/>
    <w:rsid w:val="009A204F"/>
    <w:rsid w:val="009A6713"/>
    <w:rsid w:val="009B2C55"/>
    <w:rsid w:val="009B2D42"/>
    <w:rsid w:val="009C0491"/>
    <w:rsid w:val="009C2341"/>
    <w:rsid w:val="009C2717"/>
    <w:rsid w:val="009C74FF"/>
    <w:rsid w:val="009D5445"/>
    <w:rsid w:val="009D59FD"/>
    <w:rsid w:val="009E0B35"/>
    <w:rsid w:val="009F08A3"/>
    <w:rsid w:val="00A00858"/>
    <w:rsid w:val="00A03702"/>
    <w:rsid w:val="00A05D2F"/>
    <w:rsid w:val="00A124D9"/>
    <w:rsid w:val="00A13765"/>
    <w:rsid w:val="00A16C0B"/>
    <w:rsid w:val="00A16C31"/>
    <w:rsid w:val="00A17D46"/>
    <w:rsid w:val="00A20417"/>
    <w:rsid w:val="00A21D92"/>
    <w:rsid w:val="00A239D2"/>
    <w:rsid w:val="00A277EB"/>
    <w:rsid w:val="00A326EC"/>
    <w:rsid w:val="00A34AB2"/>
    <w:rsid w:val="00A41E3D"/>
    <w:rsid w:val="00A4616C"/>
    <w:rsid w:val="00A508F3"/>
    <w:rsid w:val="00A62576"/>
    <w:rsid w:val="00A66DF5"/>
    <w:rsid w:val="00A677CC"/>
    <w:rsid w:val="00A71B59"/>
    <w:rsid w:val="00A73AC3"/>
    <w:rsid w:val="00A76D03"/>
    <w:rsid w:val="00A825D1"/>
    <w:rsid w:val="00A82D0B"/>
    <w:rsid w:val="00A85EA6"/>
    <w:rsid w:val="00A86564"/>
    <w:rsid w:val="00A93C3F"/>
    <w:rsid w:val="00A978ED"/>
    <w:rsid w:val="00AB1271"/>
    <w:rsid w:val="00AB2C05"/>
    <w:rsid w:val="00AC0275"/>
    <w:rsid w:val="00AC2024"/>
    <w:rsid w:val="00AC2E25"/>
    <w:rsid w:val="00AC7D9C"/>
    <w:rsid w:val="00AD0580"/>
    <w:rsid w:val="00AD4CA4"/>
    <w:rsid w:val="00AD57BB"/>
    <w:rsid w:val="00AE39C4"/>
    <w:rsid w:val="00B061F5"/>
    <w:rsid w:val="00B07BDC"/>
    <w:rsid w:val="00B203FD"/>
    <w:rsid w:val="00B21512"/>
    <w:rsid w:val="00B22236"/>
    <w:rsid w:val="00B226BE"/>
    <w:rsid w:val="00B26488"/>
    <w:rsid w:val="00B3615E"/>
    <w:rsid w:val="00B40DEE"/>
    <w:rsid w:val="00B41366"/>
    <w:rsid w:val="00B45BF9"/>
    <w:rsid w:val="00B45FF5"/>
    <w:rsid w:val="00B4688C"/>
    <w:rsid w:val="00B479B2"/>
    <w:rsid w:val="00B6603A"/>
    <w:rsid w:val="00B67DAB"/>
    <w:rsid w:val="00B73557"/>
    <w:rsid w:val="00B75F99"/>
    <w:rsid w:val="00B77B0D"/>
    <w:rsid w:val="00B8032E"/>
    <w:rsid w:val="00B85C02"/>
    <w:rsid w:val="00B95DBD"/>
    <w:rsid w:val="00BA0B79"/>
    <w:rsid w:val="00BA2CC6"/>
    <w:rsid w:val="00BA41E8"/>
    <w:rsid w:val="00BA58C3"/>
    <w:rsid w:val="00BB0EF3"/>
    <w:rsid w:val="00BB2FE4"/>
    <w:rsid w:val="00BC6F43"/>
    <w:rsid w:val="00BD43B4"/>
    <w:rsid w:val="00BD4C9C"/>
    <w:rsid w:val="00BD4EF8"/>
    <w:rsid w:val="00BD6D69"/>
    <w:rsid w:val="00BE16EC"/>
    <w:rsid w:val="00BE4188"/>
    <w:rsid w:val="00BE6E01"/>
    <w:rsid w:val="00BF488F"/>
    <w:rsid w:val="00BF58FE"/>
    <w:rsid w:val="00BF7747"/>
    <w:rsid w:val="00C01E3C"/>
    <w:rsid w:val="00C05039"/>
    <w:rsid w:val="00C06BFF"/>
    <w:rsid w:val="00C2277B"/>
    <w:rsid w:val="00C2312B"/>
    <w:rsid w:val="00C24394"/>
    <w:rsid w:val="00C251ED"/>
    <w:rsid w:val="00C256D2"/>
    <w:rsid w:val="00C27145"/>
    <w:rsid w:val="00C34464"/>
    <w:rsid w:val="00C406BE"/>
    <w:rsid w:val="00C44841"/>
    <w:rsid w:val="00C5213D"/>
    <w:rsid w:val="00C541A1"/>
    <w:rsid w:val="00C54CDF"/>
    <w:rsid w:val="00C54F6F"/>
    <w:rsid w:val="00C55BA5"/>
    <w:rsid w:val="00C5797B"/>
    <w:rsid w:val="00C610CA"/>
    <w:rsid w:val="00C64E89"/>
    <w:rsid w:val="00C66C71"/>
    <w:rsid w:val="00C671FE"/>
    <w:rsid w:val="00C75ADA"/>
    <w:rsid w:val="00C75CC2"/>
    <w:rsid w:val="00C762E8"/>
    <w:rsid w:val="00C77DE2"/>
    <w:rsid w:val="00C83B60"/>
    <w:rsid w:val="00C86F11"/>
    <w:rsid w:val="00C9341E"/>
    <w:rsid w:val="00CB41FF"/>
    <w:rsid w:val="00CB4740"/>
    <w:rsid w:val="00CC0A79"/>
    <w:rsid w:val="00CC4A14"/>
    <w:rsid w:val="00CC5DDE"/>
    <w:rsid w:val="00CD1386"/>
    <w:rsid w:val="00CE0752"/>
    <w:rsid w:val="00CE0E8F"/>
    <w:rsid w:val="00CE7E37"/>
    <w:rsid w:val="00CF17A4"/>
    <w:rsid w:val="00CF579F"/>
    <w:rsid w:val="00D056DB"/>
    <w:rsid w:val="00D05DC0"/>
    <w:rsid w:val="00D2288B"/>
    <w:rsid w:val="00D2790A"/>
    <w:rsid w:val="00D304B4"/>
    <w:rsid w:val="00D421C8"/>
    <w:rsid w:val="00D424D8"/>
    <w:rsid w:val="00D47CC7"/>
    <w:rsid w:val="00D51AE3"/>
    <w:rsid w:val="00D52E12"/>
    <w:rsid w:val="00D5372E"/>
    <w:rsid w:val="00D55F38"/>
    <w:rsid w:val="00D5756E"/>
    <w:rsid w:val="00D66266"/>
    <w:rsid w:val="00D720E7"/>
    <w:rsid w:val="00D72B7F"/>
    <w:rsid w:val="00D747ED"/>
    <w:rsid w:val="00D76AA3"/>
    <w:rsid w:val="00D82431"/>
    <w:rsid w:val="00DA7F62"/>
    <w:rsid w:val="00DB1762"/>
    <w:rsid w:val="00DB189F"/>
    <w:rsid w:val="00DB46A2"/>
    <w:rsid w:val="00DB68AE"/>
    <w:rsid w:val="00DB7340"/>
    <w:rsid w:val="00DB7376"/>
    <w:rsid w:val="00DC391E"/>
    <w:rsid w:val="00DC6771"/>
    <w:rsid w:val="00DD42E2"/>
    <w:rsid w:val="00DD68C5"/>
    <w:rsid w:val="00DD775E"/>
    <w:rsid w:val="00DE6159"/>
    <w:rsid w:val="00DF230E"/>
    <w:rsid w:val="00DF24B3"/>
    <w:rsid w:val="00DF2702"/>
    <w:rsid w:val="00DF30AE"/>
    <w:rsid w:val="00DF761D"/>
    <w:rsid w:val="00E01744"/>
    <w:rsid w:val="00E12924"/>
    <w:rsid w:val="00E16CC6"/>
    <w:rsid w:val="00E23EE7"/>
    <w:rsid w:val="00E27AEB"/>
    <w:rsid w:val="00E32E67"/>
    <w:rsid w:val="00E33EA6"/>
    <w:rsid w:val="00E367B6"/>
    <w:rsid w:val="00E37703"/>
    <w:rsid w:val="00E403FF"/>
    <w:rsid w:val="00E41868"/>
    <w:rsid w:val="00E428C3"/>
    <w:rsid w:val="00E515ED"/>
    <w:rsid w:val="00E54E1E"/>
    <w:rsid w:val="00E551F0"/>
    <w:rsid w:val="00E552A3"/>
    <w:rsid w:val="00E5593A"/>
    <w:rsid w:val="00E577D9"/>
    <w:rsid w:val="00E6145F"/>
    <w:rsid w:val="00E647A8"/>
    <w:rsid w:val="00E72BCB"/>
    <w:rsid w:val="00E73176"/>
    <w:rsid w:val="00E80FE3"/>
    <w:rsid w:val="00E865B8"/>
    <w:rsid w:val="00EA1AA5"/>
    <w:rsid w:val="00EA370A"/>
    <w:rsid w:val="00EA58AD"/>
    <w:rsid w:val="00EB198B"/>
    <w:rsid w:val="00EB3053"/>
    <w:rsid w:val="00EB4A01"/>
    <w:rsid w:val="00EB5555"/>
    <w:rsid w:val="00EB557F"/>
    <w:rsid w:val="00EB683D"/>
    <w:rsid w:val="00EB6D61"/>
    <w:rsid w:val="00EB7A14"/>
    <w:rsid w:val="00EC1363"/>
    <w:rsid w:val="00ED1E3C"/>
    <w:rsid w:val="00ED3E06"/>
    <w:rsid w:val="00EE0020"/>
    <w:rsid w:val="00EF3B3E"/>
    <w:rsid w:val="00EF4B63"/>
    <w:rsid w:val="00EF5617"/>
    <w:rsid w:val="00F02139"/>
    <w:rsid w:val="00F12AC4"/>
    <w:rsid w:val="00F12BD9"/>
    <w:rsid w:val="00F13A12"/>
    <w:rsid w:val="00F1523B"/>
    <w:rsid w:val="00F16C7C"/>
    <w:rsid w:val="00F25727"/>
    <w:rsid w:val="00F31FE3"/>
    <w:rsid w:val="00F36309"/>
    <w:rsid w:val="00F50D7E"/>
    <w:rsid w:val="00F51412"/>
    <w:rsid w:val="00F51CB8"/>
    <w:rsid w:val="00F541A1"/>
    <w:rsid w:val="00F54DF4"/>
    <w:rsid w:val="00F550DD"/>
    <w:rsid w:val="00F6040D"/>
    <w:rsid w:val="00F6358F"/>
    <w:rsid w:val="00F66DE9"/>
    <w:rsid w:val="00F73F1A"/>
    <w:rsid w:val="00F77498"/>
    <w:rsid w:val="00F869C1"/>
    <w:rsid w:val="00FB0251"/>
    <w:rsid w:val="00FB3EE8"/>
    <w:rsid w:val="00FB62CF"/>
    <w:rsid w:val="00FC2853"/>
    <w:rsid w:val="00FC78CD"/>
    <w:rsid w:val="00FD6A94"/>
    <w:rsid w:val="00FE1814"/>
    <w:rsid w:val="00FE2F5B"/>
    <w:rsid w:val="00FE47E5"/>
    <w:rsid w:val="00FE7737"/>
    <w:rsid w:val="00FF5E8D"/>
    <w:rsid w:val="00FF6ACD"/>
    <w:rsid w:val="10620967"/>
    <w:rsid w:val="1C2E7AB8"/>
    <w:rsid w:val="2F537F31"/>
    <w:rsid w:val="307A6F3F"/>
    <w:rsid w:val="340A216E"/>
    <w:rsid w:val="57AF00EB"/>
    <w:rsid w:val="6EF67421"/>
    <w:rsid w:val="7FAF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styleId="10">
    <w:name w:val="page number"/>
    <w:basedOn w:val="8"/>
    <w:qFormat/>
    <w:uiPriority w:val="0"/>
  </w:style>
  <w:style w:type="character" w:customStyle="1" w:styleId="11">
    <w:name w:val="apple-converted-space"/>
    <w:basedOn w:val="8"/>
    <w:qFormat/>
    <w:uiPriority w:val="0"/>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677</Words>
  <Characters>3862</Characters>
  <Lines>32</Lines>
  <Paragraphs>9</Paragraphs>
  <TotalTime>0</TotalTime>
  <ScaleCrop>false</ScaleCrop>
  <LinksUpToDate>false</LinksUpToDate>
  <CharactersWithSpaces>4530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2016-08-17T08:45:00Z</dcterms:created>
  <dc:creator>杨丽</dc:creator>
  <cp:lastModifiedBy>greatwall</cp:lastModifiedBy>
  <cp:lastPrinted>2017-08-17T12:09:00Z</cp:lastPrinted>
  <dcterms:modified xsi:type="dcterms:W3CDTF">2025-07-02T16:09:25Z</dcterms:modified>
  <dc:title>财〔2002〕号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1ED9DCC29F5C6AD635E964686898CA12</vt:lpwstr>
  </property>
</Properties>
</file>