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DA367">
      <w:pPr>
        <w:tabs>
          <w:tab w:val="left" w:pos="1799"/>
          <w:tab w:val="left" w:pos="3599"/>
          <w:tab w:val="left" w:pos="5399"/>
        </w:tabs>
        <w:spacing w:before="0"/>
        <w:ind w:left="0" w:right="552" w:firstLine="0"/>
        <w:jc w:val="center"/>
        <w:rPr>
          <w:rFonts w:hint="eastAsia" w:ascii="微软雅黑" w:eastAsia="微软雅黑"/>
          <w:color w:val="auto"/>
          <w:sz w:val="72"/>
          <w:szCs w:val="20"/>
        </w:rPr>
      </w:pPr>
    </w:p>
    <w:p w14:paraId="3B113645">
      <w:pPr>
        <w:tabs>
          <w:tab w:val="left" w:pos="1799"/>
          <w:tab w:val="left" w:pos="3599"/>
          <w:tab w:val="left" w:pos="5399"/>
        </w:tabs>
        <w:spacing w:before="0"/>
        <w:ind w:left="0" w:right="552" w:firstLine="0"/>
        <w:jc w:val="center"/>
        <w:rPr>
          <w:rFonts w:hint="eastAsia" w:ascii="微软雅黑" w:eastAsia="微软雅黑"/>
          <w:color w:val="auto"/>
          <w:sz w:val="72"/>
          <w:szCs w:val="20"/>
        </w:rPr>
      </w:pPr>
    </w:p>
    <w:p w14:paraId="00DD92EF">
      <w:pPr>
        <w:tabs>
          <w:tab w:val="left" w:pos="1799"/>
          <w:tab w:val="left" w:pos="3599"/>
          <w:tab w:val="left" w:pos="5399"/>
        </w:tabs>
        <w:spacing w:before="0"/>
        <w:ind w:left="0" w:right="552" w:firstLine="0"/>
        <w:jc w:val="center"/>
        <w:rPr>
          <w:rFonts w:hint="eastAsia" w:ascii="微软雅黑" w:eastAsia="微软雅黑"/>
          <w:color w:val="auto"/>
          <w:sz w:val="72"/>
          <w:szCs w:val="20"/>
          <w:lang w:val="en-US" w:eastAsia="zh-CN"/>
        </w:rPr>
      </w:pPr>
      <w:r>
        <w:rPr>
          <w:rFonts w:hint="eastAsia" w:ascii="微软雅黑" w:eastAsia="微软雅黑"/>
          <w:color w:val="auto"/>
          <w:sz w:val="72"/>
          <w:szCs w:val="20"/>
        </w:rPr>
        <w:t>征</w:t>
      </w:r>
      <w:r>
        <w:rPr>
          <w:rFonts w:hint="eastAsia" w:ascii="微软雅黑" w:eastAsia="微软雅黑"/>
          <w:color w:val="auto"/>
          <w:sz w:val="72"/>
          <w:szCs w:val="20"/>
          <w:lang w:val="en-US" w:eastAsia="zh-CN"/>
        </w:rPr>
        <w:t xml:space="preserve"> </w:t>
      </w:r>
      <w:r>
        <w:rPr>
          <w:rFonts w:hint="eastAsia" w:ascii="微软雅黑" w:eastAsia="微软雅黑"/>
          <w:color w:val="auto"/>
          <w:sz w:val="72"/>
          <w:szCs w:val="20"/>
        </w:rPr>
        <w:t>集</w:t>
      </w:r>
      <w:r>
        <w:rPr>
          <w:rFonts w:hint="eastAsia" w:ascii="微软雅黑" w:eastAsia="微软雅黑"/>
          <w:color w:val="auto"/>
          <w:sz w:val="72"/>
          <w:szCs w:val="20"/>
          <w:lang w:val="en-US" w:eastAsia="zh-CN"/>
        </w:rPr>
        <w:t xml:space="preserve"> 项 目 的 详 细</w:t>
      </w:r>
    </w:p>
    <w:p w14:paraId="481F554C">
      <w:pPr>
        <w:tabs>
          <w:tab w:val="left" w:pos="1799"/>
          <w:tab w:val="left" w:pos="3599"/>
          <w:tab w:val="left" w:pos="5399"/>
        </w:tabs>
        <w:spacing w:before="0"/>
        <w:ind w:left="0" w:right="552" w:firstLine="0"/>
        <w:jc w:val="center"/>
        <w:rPr>
          <w:rFonts w:hint="default" w:ascii="微软雅黑" w:eastAsia="微软雅黑"/>
          <w:color w:val="auto"/>
          <w:sz w:val="72"/>
          <w:szCs w:val="20"/>
          <w:lang w:val="en-US" w:eastAsia="zh-CN"/>
        </w:rPr>
      </w:pPr>
      <w:r>
        <w:rPr>
          <w:rFonts w:hint="eastAsia" w:ascii="微软雅黑" w:eastAsia="微软雅黑"/>
          <w:color w:val="auto"/>
          <w:sz w:val="72"/>
          <w:szCs w:val="20"/>
          <w:lang w:val="en-US" w:eastAsia="zh-CN"/>
        </w:rPr>
        <w:t xml:space="preserve"> 说 明 和 要 求</w:t>
      </w:r>
    </w:p>
    <w:p w14:paraId="10EE9B87">
      <w:pPr>
        <w:tabs>
          <w:tab w:val="left" w:pos="1799"/>
          <w:tab w:val="left" w:pos="3599"/>
          <w:tab w:val="left" w:pos="5399"/>
        </w:tabs>
        <w:spacing w:before="0"/>
        <w:ind w:left="0" w:right="552" w:firstLine="0"/>
        <w:jc w:val="center"/>
        <w:rPr>
          <w:rFonts w:hint="eastAsia" w:ascii="微软雅黑" w:eastAsia="微软雅黑"/>
          <w:color w:val="auto"/>
          <w:sz w:val="72"/>
          <w:szCs w:val="20"/>
        </w:rPr>
      </w:pPr>
    </w:p>
    <w:p w14:paraId="288BEE69">
      <w:pPr>
        <w:pStyle w:val="13"/>
        <w:spacing w:before="3"/>
        <w:rPr>
          <w:rFonts w:ascii="仿宋"/>
          <w:b/>
          <w:color w:val="auto"/>
          <w:sz w:val="70"/>
        </w:rPr>
      </w:pPr>
    </w:p>
    <w:p w14:paraId="295A2320"/>
    <w:p w14:paraId="61AB3D9E">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1205" w:firstLineChars="400"/>
        <w:jc w:val="both"/>
        <w:textAlignment w:val="auto"/>
        <w:rPr>
          <w:color w:val="auto"/>
        </w:rPr>
      </w:pPr>
    </w:p>
    <w:p w14:paraId="13B5FE57">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1205" w:firstLineChars="400"/>
        <w:jc w:val="both"/>
        <w:textAlignment w:val="auto"/>
        <w:rPr>
          <w:color w:val="auto"/>
        </w:rPr>
      </w:pPr>
    </w:p>
    <w:p w14:paraId="1C7F8947">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1205" w:firstLineChars="400"/>
        <w:jc w:val="both"/>
        <w:textAlignment w:val="auto"/>
        <w:rPr>
          <w:rFonts w:hint="default"/>
          <w:color w:val="auto"/>
          <w:u w:val="single"/>
          <w:lang w:val="en-US"/>
        </w:rPr>
      </w:pPr>
      <w:r>
        <w:rPr>
          <w:color w:val="auto"/>
        </w:rPr>
        <w:t>项目名称：</w:t>
      </w:r>
      <w:r>
        <w:rPr>
          <w:rFonts w:hint="eastAsia"/>
          <w:color w:val="auto"/>
          <w:u w:val="single"/>
          <w:lang w:val="en-US" w:eastAsia="zh-CN"/>
        </w:rPr>
        <w:t>宿州市公安局交通警察支队涉案车辆停放保管服务框架协议</w:t>
      </w:r>
    </w:p>
    <w:p w14:paraId="33BF6E0E">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1205" w:firstLineChars="400"/>
        <w:jc w:val="both"/>
        <w:textAlignment w:val="auto"/>
        <w:rPr>
          <w:rFonts w:hint="default"/>
          <w:color w:val="auto"/>
          <w:highlight w:val="yellow"/>
          <w:lang w:val="en-US"/>
        </w:rPr>
      </w:pPr>
      <w:r>
        <w:rPr>
          <w:color w:val="auto"/>
        </w:rPr>
        <w:t>项目编号</w:t>
      </w:r>
      <w:r>
        <w:rPr>
          <w:rFonts w:hint="eastAsia"/>
          <w:color w:val="auto"/>
          <w:lang w:eastAsia="zh-CN"/>
        </w:rPr>
        <w:t>：</w:t>
      </w:r>
    </w:p>
    <w:p w14:paraId="2D8F091A">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1205" w:firstLineChars="400"/>
        <w:jc w:val="both"/>
        <w:textAlignment w:val="auto"/>
        <w:rPr>
          <w:rFonts w:hint="default"/>
          <w:color w:val="auto"/>
          <w:lang w:val="en-US"/>
        </w:rPr>
      </w:pPr>
      <w:r>
        <w:rPr>
          <w:color w:val="auto"/>
        </w:rPr>
        <w:t>征 集 人：</w:t>
      </w:r>
      <w:r>
        <w:rPr>
          <w:rFonts w:hint="eastAsia"/>
          <w:color w:val="auto"/>
          <w:spacing w:val="-1"/>
          <w:u w:val="single"/>
          <w:lang w:val="en-US" w:eastAsia="zh-CN"/>
        </w:rPr>
        <w:t>宿州市公安局交通警察支队</w:t>
      </w:r>
    </w:p>
    <w:p w14:paraId="22F7E49D">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1205" w:firstLineChars="400"/>
        <w:jc w:val="both"/>
        <w:textAlignment w:val="auto"/>
        <w:rPr>
          <w:color w:val="auto"/>
        </w:rPr>
      </w:pPr>
      <w:r>
        <w:rPr>
          <w:rFonts w:hint="eastAsia"/>
          <w:color w:val="auto"/>
          <w:lang w:eastAsia="zh-CN"/>
        </w:rPr>
        <w:t>监督部门</w:t>
      </w:r>
      <w:r>
        <w:rPr>
          <w:color w:val="auto"/>
        </w:rPr>
        <w:t>：</w:t>
      </w:r>
      <w:r>
        <w:rPr>
          <w:rFonts w:hint="eastAsia"/>
          <w:color w:val="auto"/>
          <w:spacing w:val="-1"/>
          <w:u w:val="single"/>
          <w:lang w:val="en-US" w:eastAsia="zh-CN"/>
        </w:rPr>
        <w:t>宿州市财政局</w:t>
      </w:r>
    </w:p>
    <w:p w14:paraId="263A600C">
      <w:pPr>
        <w:pStyle w:val="13"/>
        <w:rPr>
          <w:rFonts w:ascii="仿宋"/>
          <w:b/>
          <w:color w:val="auto"/>
          <w:sz w:val="30"/>
        </w:rPr>
      </w:pPr>
    </w:p>
    <w:p w14:paraId="23E7C308">
      <w:pPr>
        <w:pStyle w:val="13"/>
        <w:spacing w:before="2"/>
        <w:rPr>
          <w:rFonts w:ascii="仿宋"/>
          <w:b/>
          <w:color w:val="auto"/>
          <w:sz w:val="31"/>
        </w:rPr>
      </w:pPr>
    </w:p>
    <w:p w14:paraId="5BC54173">
      <w:pPr>
        <w:pStyle w:val="13"/>
        <w:spacing w:before="2"/>
        <w:rPr>
          <w:rFonts w:ascii="仿宋"/>
          <w:b/>
          <w:color w:val="auto"/>
          <w:sz w:val="31"/>
        </w:rPr>
      </w:pPr>
    </w:p>
    <w:p w14:paraId="757023C9">
      <w:pPr>
        <w:pStyle w:val="9"/>
        <w:ind w:left="0" w:leftChars="0" w:firstLine="0" w:firstLineChars="0"/>
        <w:jc w:val="center"/>
        <w:rPr>
          <w:rFonts w:hint="eastAsia" w:ascii="宋体" w:hAnsi="宋体" w:eastAsia="宋体" w:cs="宋体"/>
          <w:color w:val="auto"/>
          <w:spacing w:val="-55"/>
          <w:lang w:val="en-US" w:eastAsia="zh-CN"/>
        </w:rPr>
      </w:pPr>
    </w:p>
    <w:p w14:paraId="7AC32D2A">
      <w:pPr>
        <w:pStyle w:val="9"/>
        <w:ind w:left="0" w:leftChars="0" w:firstLine="0" w:firstLineChars="0"/>
        <w:jc w:val="center"/>
        <w:rPr>
          <w:rFonts w:hint="eastAsia" w:ascii="宋体" w:hAnsi="宋体" w:eastAsia="宋体" w:cs="宋体"/>
          <w:color w:val="auto"/>
        </w:rPr>
        <w:sectPr>
          <w:pgSz w:w="11910" w:h="16840"/>
          <w:pgMar w:top="1293" w:right="1440" w:bottom="1293" w:left="1440" w:header="720" w:footer="720" w:gutter="0"/>
          <w:pgBorders>
            <w:top w:val="none" w:sz="0" w:space="0"/>
            <w:left w:val="none" w:sz="0" w:space="0"/>
            <w:bottom w:val="none" w:sz="0" w:space="0"/>
            <w:right w:val="none" w:sz="0" w:space="0"/>
          </w:pgBorders>
          <w:cols w:space="720" w:num="1"/>
        </w:sectPr>
      </w:pPr>
      <w:r>
        <w:rPr>
          <w:rFonts w:hint="eastAsia" w:ascii="宋体" w:hAnsi="宋体" w:eastAsia="宋体" w:cs="宋体"/>
          <w:color w:val="auto"/>
          <w:spacing w:val="-55"/>
          <w:lang w:val="en-US" w:eastAsia="zh-CN"/>
        </w:rPr>
        <w:t xml:space="preserve">2 0 2  5 </w:t>
      </w:r>
      <w:r>
        <w:rPr>
          <w:rFonts w:hint="eastAsia" w:ascii="宋体" w:hAnsi="宋体" w:eastAsia="宋体" w:cs="宋体"/>
          <w:color w:val="auto"/>
          <w:spacing w:val="-55"/>
        </w:rPr>
        <w:t>年</w:t>
      </w:r>
      <w:r>
        <w:rPr>
          <w:rFonts w:hint="eastAsia" w:ascii="宋体" w:hAnsi="宋体" w:eastAsia="宋体" w:cs="宋体"/>
          <w:color w:val="auto"/>
          <w:spacing w:val="-55"/>
          <w:lang w:val="en-US" w:eastAsia="zh-CN"/>
        </w:rPr>
        <w:t xml:space="preserve">   </w:t>
      </w:r>
      <w:r>
        <w:rPr>
          <w:rFonts w:hint="eastAsia" w:ascii="宋体" w:hAnsi="宋体" w:eastAsia="宋体" w:cs="宋体"/>
          <w:color w:val="auto"/>
          <w:spacing w:val="-55"/>
        </w:rPr>
        <w:t xml:space="preserve"> </w:t>
      </w:r>
      <w:r>
        <w:rPr>
          <w:rFonts w:hint="eastAsia" w:ascii="宋体" w:hAnsi="宋体" w:eastAsia="宋体" w:cs="宋体"/>
          <w:color w:val="auto"/>
          <w:lang w:val="en-US" w:eastAsia="zh-CN"/>
        </w:rPr>
        <w:t>3</w:t>
      </w:r>
      <w:r>
        <w:rPr>
          <w:rFonts w:hint="eastAsia" w:ascii="宋体" w:hAnsi="宋体" w:eastAsia="宋体" w:cs="宋体"/>
          <w:color w:val="auto"/>
          <w:spacing w:val="-55"/>
        </w:rPr>
        <w:t>月</w:t>
      </w:r>
    </w:p>
    <w:p w14:paraId="403C01F0">
      <w:pPr>
        <w:pStyle w:val="13"/>
        <w:rPr>
          <w:rFonts w:ascii="仿宋"/>
          <w:b/>
          <w:color w:val="auto"/>
          <w:sz w:val="20"/>
        </w:rPr>
      </w:pPr>
    </w:p>
    <w:p w14:paraId="49B58E9F">
      <w:pPr>
        <w:tabs>
          <w:tab w:val="left" w:pos="885"/>
        </w:tabs>
        <w:spacing w:before="178"/>
        <w:ind w:left="0" w:right="552" w:firstLine="0"/>
        <w:jc w:val="center"/>
        <w:rPr>
          <w:b/>
          <w:color w:val="auto"/>
          <w:sz w:val="44"/>
        </w:rPr>
      </w:pPr>
      <w:bookmarkStart w:id="0" w:name="_TOC_250005"/>
      <w:bookmarkEnd w:id="0"/>
      <w:r>
        <w:rPr>
          <w:b/>
          <w:color w:val="auto"/>
          <w:sz w:val="44"/>
        </w:rPr>
        <w:t>目</w:t>
      </w:r>
      <w:r>
        <w:rPr>
          <w:b/>
          <w:color w:val="auto"/>
          <w:sz w:val="44"/>
        </w:rPr>
        <w:tab/>
      </w:r>
      <w:r>
        <w:rPr>
          <w:b/>
          <w:color w:val="auto"/>
          <w:sz w:val="44"/>
        </w:rPr>
        <w:t>录</w:t>
      </w:r>
    </w:p>
    <w:sdt>
      <w:sdtPr>
        <w:rPr>
          <w:color w:val="auto"/>
        </w:rPr>
        <w:id w:val="1"/>
        <w:docPartObj>
          <w:docPartGallery w:val="Table of Contents"/>
          <w:docPartUnique/>
        </w:docPartObj>
      </w:sdtPr>
      <w:sdtEndPr>
        <w:rPr>
          <w:color w:val="auto"/>
        </w:rPr>
      </w:sdtEndPr>
      <w:sdtContent>
        <w:p w14:paraId="1BE1374D">
          <w:pPr>
            <w:pStyle w:val="18"/>
            <w:tabs>
              <w:tab w:val="right" w:leader="dot" w:pos="9111"/>
            </w:tabs>
            <w:spacing w:before="812"/>
            <w:rPr>
              <w:color w:val="auto"/>
            </w:rPr>
          </w:pPr>
          <w:r>
            <w:rPr>
              <w:color w:val="auto"/>
            </w:rPr>
            <w:fldChar w:fldCharType="begin"/>
          </w:r>
          <w:r>
            <w:rPr>
              <w:color w:val="auto"/>
            </w:rPr>
            <w:instrText xml:space="preserve">TOC \o "1-1" \h \z \u </w:instrText>
          </w:r>
          <w:r>
            <w:rPr>
              <w:color w:val="auto"/>
            </w:rPr>
            <w:fldChar w:fldCharType="separate"/>
          </w:r>
          <w:r>
            <w:rPr>
              <w:color w:val="auto"/>
            </w:rPr>
            <w:fldChar w:fldCharType="begin"/>
          </w:r>
          <w:r>
            <w:rPr>
              <w:color w:val="auto"/>
            </w:rPr>
            <w:instrText xml:space="preserve"> HYPERLINK \l "_TOC_250005" </w:instrText>
          </w:r>
          <w:r>
            <w:rPr>
              <w:color w:val="auto"/>
            </w:rPr>
            <w:fldChar w:fldCharType="separate"/>
          </w:r>
          <w:r>
            <w:rPr>
              <w:color w:val="auto"/>
            </w:rPr>
            <w:t xml:space="preserve">第一章 </w:t>
          </w:r>
          <w:r>
            <w:rPr>
              <w:rFonts w:hint="eastAsia"/>
              <w:color w:val="auto"/>
              <w:lang w:val="en-US" w:eastAsia="zh-CN"/>
            </w:rPr>
            <w:t xml:space="preserve"> 采购需求</w:t>
          </w:r>
          <w:r>
            <w:rPr>
              <w:color w:val="auto"/>
            </w:rPr>
            <w:tab/>
          </w:r>
          <w:r>
            <w:rPr>
              <w:color w:val="auto"/>
            </w:rPr>
            <w:t>2</w:t>
          </w:r>
          <w:r>
            <w:rPr>
              <w:color w:val="auto"/>
            </w:rPr>
            <w:fldChar w:fldCharType="end"/>
          </w:r>
        </w:p>
        <w:p w14:paraId="1C2DEFC1">
          <w:pPr>
            <w:pStyle w:val="18"/>
            <w:tabs>
              <w:tab w:val="left" w:pos="1584"/>
              <w:tab w:val="right" w:leader="dot" w:pos="9111"/>
            </w:tabs>
            <w:spacing w:before="122"/>
            <w:rPr>
              <w:color w:val="auto"/>
            </w:rPr>
          </w:pPr>
          <w:r>
            <w:rPr>
              <w:color w:val="auto"/>
            </w:rPr>
            <w:fldChar w:fldCharType="begin"/>
          </w:r>
          <w:r>
            <w:rPr>
              <w:color w:val="auto"/>
            </w:rPr>
            <w:instrText xml:space="preserve"> HYPERLINK \l "_TOC_250004" </w:instrText>
          </w:r>
          <w:r>
            <w:rPr>
              <w:color w:val="auto"/>
            </w:rPr>
            <w:fldChar w:fldCharType="separate"/>
          </w:r>
          <w:r>
            <w:rPr>
              <w:color w:val="auto"/>
            </w:rPr>
            <w:t>第二章</w:t>
          </w:r>
          <w:r>
            <w:rPr>
              <w:color w:val="auto"/>
            </w:rPr>
            <w:tab/>
          </w:r>
          <w:r>
            <w:rPr>
              <w:rFonts w:hint="eastAsia"/>
              <w:color w:val="auto"/>
              <w:lang w:val="en-US" w:eastAsia="zh-CN"/>
            </w:rPr>
            <w:t>付费标准、费用结算及支付方式</w:t>
          </w:r>
          <w:r>
            <w:rPr>
              <w:color w:val="auto"/>
            </w:rPr>
            <w:tab/>
          </w:r>
          <w:r>
            <w:rPr>
              <w:rFonts w:hint="eastAsia"/>
              <w:color w:val="auto"/>
              <w:lang w:val="en-US" w:eastAsia="zh-CN"/>
            </w:rPr>
            <w:t>4</w:t>
          </w:r>
          <w:r>
            <w:rPr>
              <w:color w:val="auto"/>
            </w:rPr>
            <w:fldChar w:fldCharType="end"/>
          </w:r>
        </w:p>
        <w:p w14:paraId="5BB38ECE">
          <w:pPr>
            <w:pStyle w:val="18"/>
            <w:tabs>
              <w:tab w:val="left" w:pos="1584"/>
              <w:tab w:val="right" w:leader="dot" w:pos="9111"/>
            </w:tabs>
            <w:spacing w:before="125"/>
            <w:rPr>
              <w:rFonts w:hint="eastAsia" w:eastAsia="宋体"/>
              <w:color w:val="auto"/>
              <w:lang w:val="en-US" w:eastAsia="zh-CN"/>
            </w:rPr>
          </w:pPr>
          <w:r>
            <w:rPr>
              <w:color w:val="auto"/>
            </w:rPr>
            <w:fldChar w:fldCharType="begin"/>
          </w:r>
          <w:r>
            <w:rPr>
              <w:color w:val="auto"/>
            </w:rPr>
            <w:instrText xml:space="preserve"> HYPERLINK \l "_TOC_250003" </w:instrText>
          </w:r>
          <w:r>
            <w:rPr>
              <w:color w:val="auto"/>
            </w:rPr>
            <w:fldChar w:fldCharType="separate"/>
          </w:r>
          <w:r>
            <w:rPr>
              <w:color w:val="auto"/>
            </w:rPr>
            <w:t>第三章</w:t>
          </w:r>
          <w:r>
            <w:rPr>
              <w:color w:val="auto"/>
            </w:rPr>
            <w:tab/>
          </w:r>
          <w:r>
            <w:rPr>
              <w:rFonts w:hint="eastAsia"/>
              <w:color w:val="auto"/>
              <w:lang w:val="en-US" w:eastAsia="zh-CN"/>
            </w:rPr>
            <w:t>用户反馈和评价机制</w:t>
          </w:r>
          <w:r>
            <w:rPr>
              <w:color w:val="auto"/>
            </w:rPr>
            <w:tab/>
          </w:r>
          <w:r>
            <w:rPr>
              <w:rFonts w:hint="eastAsia"/>
              <w:color w:val="auto"/>
              <w:lang w:val="en-US" w:eastAsia="zh-CN"/>
            </w:rPr>
            <w:t>2</w:t>
          </w:r>
          <w:r>
            <w:rPr>
              <w:color w:val="auto"/>
            </w:rPr>
            <w:fldChar w:fldCharType="end"/>
          </w:r>
          <w:r>
            <w:rPr>
              <w:rFonts w:hint="eastAsia"/>
              <w:color w:val="auto"/>
              <w:lang w:val="en-US" w:eastAsia="zh-CN"/>
            </w:rPr>
            <w:t>4</w:t>
          </w:r>
        </w:p>
        <w:p w14:paraId="5E21D646">
          <w:pPr>
            <w:pStyle w:val="18"/>
            <w:tabs>
              <w:tab w:val="left" w:pos="1584"/>
              <w:tab w:val="right" w:leader="dot" w:pos="9111"/>
            </w:tabs>
            <w:rPr>
              <w:rFonts w:hint="eastAsia" w:eastAsia="宋体"/>
              <w:color w:val="auto"/>
              <w:lang w:val="en-US" w:eastAsia="zh-CN"/>
            </w:rPr>
          </w:pPr>
          <w:r>
            <w:rPr>
              <w:color w:val="auto"/>
            </w:rPr>
            <w:fldChar w:fldCharType="begin"/>
          </w:r>
          <w:r>
            <w:rPr>
              <w:color w:val="auto"/>
            </w:rPr>
            <w:instrText xml:space="preserve"> HYPERLINK \l "_TOC_250002" </w:instrText>
          </w:r>
          <w:r>
            <w:rPr>
              <w:color w:val="auto"/>
            </w:rPr>
            <w:fldChar w:fldCharType="separate"/>
          </w:r>
          <w:r>
            <w:rPr>
              <w:color w:val="auto"/>
            </w:rPr>
            <w:t>第四章</w:t>
          </w:r>
          <w:r>
            <w:rPr>
              <w:color w:val="auto"/>
            </w:rPr>
            <w:tab/>
          </w:r>
          <w:r>
            <w:rPr>
              <w:rFonts w:hint="eastAsia"/>
              <w:color w:val="auto"/>
              <w:lang w:val="en-US" w:eastAsia="zh-CN"/>
            </w:rPr>
            <w:t>入围供应商的清退机制</w:t>
          </w:r>
          <w:r>
            <w:rPr>
              <w:color w:val="auto"/>
            </w:rPr>
            <w:tab/>
          </w:r>
          <w:r>
            <w:rPr>
              <w:rFonts w:hint="eastAsia"/>
              <w:color w:val="auto"/>
              <w:lang w:val="en-US" w:eastAsia="zh-CN"/>
            </w:rPr>
            <w:t>3</w:t>
          </w:r>
          <w:r>
            <w:rPr>
              <w:color w:val="auto"/>
            </w:rPr>
            <w:fldChar w:fldCharType="end"/>
          </w:r>
          <w:r>
            <w:rPr>
              <w:rFonts w:hint="eastAsia"/>
              <w:color w:val="auto"/>
              <w:lang w:val="en-US" w:eastAsia="zh-CN"/>
            </w:rPr>
            <w:t>1</w:t>
          </w:r>
        </w:p>
        <w:p w14:paraId="11372EF1">
          <w:pPr>
            <w:pStyle w:val="18"/>
            <w:tabs>
              <w:tab w:val="left" w:pos="1584"/>
              <w:tab w:val="right" w:leader="dot" w:pos="9111"/>
            </w:tabs>
            <w:rPr>
              <w:rFonts w:hint="eastAsia"/>
              <w:color w:val="auto"/>
              <w:lang w:val="en-US" w:eastAsia="zh-CN"/>
            </w:rPr>
          </w:pPr>
          <w:r>
            <w:rPr>
              <w:color w:val="auto"/>
            </w:rPr>
            <w:fldChar w:fldCharType="begin"/>
          </w:r>
          <w:r>
            <w:rPr>
              <w:color w:val="auto"/>
            </w:rPr>
            <w:instrText xml:space="preserve"> HYPERLINK \l "_TOC_250001" </w:instrText>
          </w:r>
          <w:r>
            <w:rPr>
              <w:color w:val="auto"/>
            </w:rPr>
            <w:fldChar w:fldCharType="separate"/>
          </w:r>
          <w:r>
            <w:rPr>
              <w:color w:val="auto"/>
            </w:rPr>
            <w:t>第五章</w:t>
          </w:r>
          <w:r>
            <w:rPr>
              <w:color w:val="auto"/>
            </w:rPr>
            <w:tab/>
          </w:r>
          <w:r>
            <w:rPr>
              <w:rFonts w:hint="eastAsia"/>
              <w:color w:val="auto"/>
              <w:lang w:val="en-US" w:eastAsia="zh-CN"/>
            </w:rPr>
            <w:t>资格材料、资格审查方法和标准</w:t>
          </w:r>
          <w:r>
            <w:rPr>
              <w:color w:val="auto"/>
            </w:rPr>
            <w:tab/>
          </w:r>
          <w:r>
            <w:rPr>
              <w:rFonts w:hint="eastAsia"/>
              <w:color w:val="auto"/>
              <w:lang w:val="en-US" w:eastAsia="zh-CN"/>
            </w:rPr>
            <w:t>3</w:t>
          </w:r>
          <w:r>
            <w:rPr>
              <w:color w:val="auto"/>
            </w:rPr>
            <w:fldChar w:fldCharType="end"/>
          </w:r>
          <w:r>
            <w:rPr>
              <w:rFonts w:hint="eastAsia"/>
              <w:color w:val="auto"/>
              <w:lang w:val="en-US" w:eastAsia="zh-CN"/>
            </w:rPr>
            <w:t>8</w:t>
          </w:r>
        </w:p>
        <w:p w14:paraId="03AB9E32">
          <w:pPr>
            <w:pStyle w:val="18"/>
            <w:tabs>
              <w:tab w:val="left" w:pos="1584"/>
              <w:tab w:val="right" w:leader="dot" w:pos="9111"/>
            </w:tabs>
            <w:rPr>
              <w:rFonts w:hint="eastAsia"/>
              <w:lang w:val="en-US" w:eastAsia="zh-CN"/>
            </w:rPr>
          </w:pPr>
          <w:r>
            <w:rPr>
              <w:color w:val="auto"/>
            </w:rPr>
            <w:fldChar w:fldCharType="begin"/>
          </w:r>
          <w:r>
            <w:rPr>
              <w:color w:val="auto"/>
            </w:rPr>
            <w:instrText xml:space="preserve"> HYPERLINK \l "_TOC_250001" </w:instrText>
          </w:r>
          <w:r>
            <w:rPr>
              <w:color w:val="auto"/>
            </w:rPr>
            <w:fldChar w:fldCharType="separate"/>
          </w:r>
          <w:r>
            <w:rPr>
              <w:color w:val="auto"/>
            </w:rPr>
            <w:t>第</w:t>
          </w:r>
          <w:r>
            <w:rPr>
              <w:rFonts w:hint="eastAsia"/>
              <w:color w:val="auto"/>
              <w:lang w:val="en-US" w:eastAsia="zh-CN"/>
            </w:rPr>
            <w:t>六</w:t>
          </w:r>
          <w:r>
            <w:rPr>
              <w:color w:val="auto"/>
            </w:rPr>
            <w:t>章</w:t>
          </w:r>
          <w:r>
            <w:rPr>
              <w:color w:val="auto"/>
            </w:rPr>
            <w:tab/>
          </w:r>
          <w:r>
            <w:rPr>
              <w:rFonts w:hint="eastAsia"/>
              <w:color w:val="auto"/>
              <w:lang w:val="en-US" w:eastAsia="zh-CN"/>
            </w:rPr>
            <w:t>采购合同文本</w:t>
          </w:r>
          <w:r>
            <w:rPr>
              <w:color w:val="auto"/>
            </w:rPr>
            <w:tab/>
          </w:r>
          <w:r>
            <w:rPr>
              <w:rFonts w:hint="eastAsia"/>
              <w:color w:val="auto"/>
              <w:lang w:val="en-US" w:eastAsia="zh-CN"/>
            </w:rPr>
            <w:t>3</w:t>
          </w:r>
          <w:r>
            <w:rPr>
              <w:color w:val="auto"/>
            </w:rPr>
            <w:fldChar w:fldCharType="end"/>
          </w:r>
          <w:r>
            <w:rPr>
              <w:rFonts w:hint="eastAsia"/>
              <w:color w:val="auto"/>
              <w:lang w:val="en-US" w:eastAsia="zh-CN"/>
            </w:rPr>
            <w:t>8</w:t>
          </w:r>
        </w:p>
        <w:p w14:paraId="255FD68C">
          <w:pPr>
            <w:pStyle w:val="18"/>
            <w:tabs>
              <w:tab w:val="left" w:pos="1584"/>
              <w:tab w:val="right" w:leader="dot" w:pos="9111"/>
            </w:tabs>
            <w:rPr>
              <w:rFonts w:hint="eastAsia" w:eastAsia="宋体"/>
              <w:color w:val="auto"/>
              <w:lang w:val="en-US" w:eastAsia="zh-CN"/>
            </w:rPr>
          </w:pPr>
          <w:r>
            <w:rPr>
              <w:color w:val="auto"/>
            </w:rPr>
            <w:fldChar w:fldCharType="begin"/>
          </w:r>
          <w:r>
            <w:rPr>
              <w:color w:val="auto"/>
            </w:rPr>
            <w:instrText xml:space="preserve"> HYPERLINK \l "_TOC_250001" </w:instrText>
          </w:r>
          <w:r>
            <w:rPr>
              <w:color w:val="auto"/>
            </w:rPr>
            <w:fldChar w:fldCharType="separate"/>
          </w:r>
          <w:r>
            <w:rPr>
              <w:color w:val="auto"/>
            </w:rPr>
            <w:t>第</w:t>
          </w:r>
          <w:r>
            <w:rPr>
              <w:rFonts w:hint="eastAsia"/>
              <w:color w:val="auto"/>
              <w:lang w:val="en-US" w:eastAsia="zh-CN"/>
            </w:rPr>
            <w:t>七</w:t>
          </w:r>
          <w:r>
            <w:rPr>
              <w:color w:val="auto"/>
            </w:rPr>
            <w:t>章</w:t>
          </w:r>
          <w:r>
            <w:rPr>
              <w:color w:val="auto"/>
            </w:rPr>
            <w:tab/>
          </w:r>
          <w:r>
            <w:rPr>
              <w:rFonts w:hint="eastAsia"/>
              <w:color w:val="auto"/>
              <w:lang w:val="en-US" w:eastAsia="zh-CN"/>
            </w:rPr>
            <w:t>对申请文件的要求</w:t>
          </w:r>
          <w:r>
            <w:rPr>
              <w:color w:val="auto"/>
            </w:rPr>
            <w:tab/>
          </w:r>
          <w:r>
            <w:rPr>
              <w:rFonts w:hint="eastAsia"/>
              <w:color w:val="auto"/>
              <w:lang w:val="en-US" w:eastAsia="zh-CN"/>
            </w:rPr>
            <w:t>5</w:t>
          </w:r>
          <w:r>
            <w:rPr>
              <w:color w:val="auto"/>
            </w:rPr>
            <w:fldChar w:fldCharType="end"/>
          </w:r>
          <w:r>
            <w:rPr>
              <w:rFonts w:hint="eastAsia"/>
              <w:color w:val="auto"/>
              <w:lang w:val="en-US" w:eastAsia="zh-CN"/>
            </w:rPr>
            <w:t>3</w:t>
          </w:r>
        </w:p>
        <w:p w14:paraId="7820EB1A">
          <w:pPr>
            <w:rPr>
              <w:color w:val="auto"/>
            </w:rPr>
          </w:pPr>
          <w:r>
            <w:rPr>
              <w:color w:val="auto"/>
            </w:rPr>
            <w:fldChar w:fldCharType="end"/>
          </w:r>
        </w:p>
      </w:sdtContent>
    </w:sdt>
    <w:p w14:paraId="40660123">
      <w:pPr>
        <w:spacing w:after="0"/>
        <w:rPr>
          <w:color w:val="auto"/>
        </w:rPr>
        <w:sectPr>
          <w:footerReference r:id="rId5" w:type="default"/>
          <w:pgSz w:w="11910" w:h="16840"/>
          <w:pgMar w:top="1293" w:right="1440" w:bottom="1293" w:left="1440" w:header="0" w:footer="921" w:gutter="0"/>
          <w:pgBorders>
            <w:top w:val="none" w:sz="0" w:space="0"/>
            <w:left w:val="none" w:sz="0" w:space="0"/>
            <w:bottom w:val="none" w:sz="0" w:space="0"/>
            <w:right w:val="none" w:sz="0" w:space="0"/>
          </w:pgBorders>
          <w:pgNumType w:start="1"/>
          <w:cols w:space="720" w:num="1"/>
        </w:sectPr>
      </w:pPr>
    </w:p>
    <w:p w14:paraId="3E147B4E">
      <w:pPr>
        <w:pStyle w:val="5"/>
        <w:numPr>
          <w:ilvl w:val="0"/>
          <w:numId w:val="2"/>
        </w:numPr>
        <w:ind w:left="1965" w:leftChars="0" w:right="554" w:rightChars="0" w:hanging="425" w:firstLineChars="0"/>
        <w:jc w:val="center"/>
        <w:rPr>
          <w:rFonts w:hint="eastAsia"/>
          <w:color w:val="auto"/>
          <w:sz w:val="44"/>
          <w:szCs w:val="44"/>
          <w:lang w:val="en-US" w:eastAsia="zh-CN"/>
        </w:rPr>
      </w:pPr>
      <w:r>
        <w:rPr>
          <w:rFonts w:hint="eastAsia"/>
          <w:color w:val="auto"/>
          <w:sz w:val="44"/>
          <w:szCs w:val="44"/>
          <w:lang w:val="en-US" w:eastAsia="zh-CN"/>
        </w:rPr>
        <w:t>采购需求</w:t>
      </w:r>
    </w:p>
    <w:p w14:paraId="281DCD8C">
      <w:pPr>
        <w:rPr>
          <w:rFonts w:hint="eastAsia"/>
          <w:color w:val="auto"/>
          <w:sz w:val="21"/>
          <w:szCs w:val="21"/>
          <w:lang w:val="en-US" w:eastAsia="zh-CN"/>
        </w:rPr>
      </w:pPr>
    </w:p>
    <w:p w14:paraId="7905D974">
      <w:pPr>
        <w:pStyle w:val="2"/>
        <w:rPr>
          <w:rFonts w:hint="eastAsia"/>
          <w:color w:val="auto"/>
          <w:sz w:val="21"/>
          <w:szCs w:val="21"/>
          <w:lang w:val="en-US" w:eastAsia="zh-CN"/>
        </w:rPr>
      </w:pPr>
    </w:p>
    <w:p w14:paraId="04CC022D">
      <w:pPr>
        <w:pStyle w:val="7"/>
        <w:keepNext/>
        <w:keepLines/>
        <w:pageBreakBefore w:val="0"/>
        <w:widowControl w:val="0"/>
        <w:numPr>
          <w:ilvl w:val="0"/>
          <w:numId w:val="3"/>
        </w:numPr>
        <w:kinsoku/>
        <w:wordWrap/>
        <w:overflowPunct/>
        <w:topLinePunct w:val="0"/>
        <w:autoSpaceDE w:val="0"/>
        <w:autoSpaceDN w:val="0"/>
        <w:bidi w:val="0"/>
        <w:adjustRightInd/>
        <w:snapToGrid/>
        <w:spacing w:line="416" w:lineRule="auto"/>
        <w:ind w:left="0" w:leftChars="0" w:firstLine="0" w:firstLineChars="0"/>
        <w:jc w:val="center"/>
        <w:textAlignment w:val="auto"/>
        <w:rPr>
          <w:rFonts w:hint="eastAsia" w:eastAsia="宋体"/>
          <w:color w:val="auto"/>
          <w:sz w:val="28"/>
          <w:szCs w:val="28"/>
          <w:highlight w:val="none"/>
          <w:lang w:val="en-US" w:eastAsia="zh-CN"/>
        </w:rPr>
      </w:pPr>
      <w:r>
        <w:rPr>
          <w:rFonts w:hint="eastAsia"/>
          <w:color w:val="auto"/>
          <w:sz w:val="28"/>
          <w:szCs w:val="28"/>
          <w:highlight w:val="none"/>
        </w:rPr>
        <w:t>服务</w:t>
      </w:r>
      <w:r>
        <w:rPr>
          <w:rFonts w:hint="eastAsia"/>
          <w:color w:val="auto"/>
          <w:sz w:val="28"/>
          <w:szCs w:val="28"/>
          <w:highlight w:val="none"/>
          <w:lang w:val="en-US" w:eastAsia="zh-CN"/>
        </w:rPr>
        <w:t>需</w:t>
      </w:r>
      <w:r>
        <w:rPr>
          <w:rFonts w:hint="eastAsia"/>
          <w:color w:val="auto"/>
          <w:sz w:val="28"/>
          <w:szCs w:val="28"/>
          <w:highlight w:val="none"/>
        </w:rPr>
        <w:t>求</w:t>
      </w:r>
      <w:bookmarkStart w:id="1" w:name="_Toc293560328"/>
    </w:p>
    <w:p w14:paraId="524AC343">
      <w:pPr>
        <w:keepNext w:val="0"/>
        <w:keepLines w:val="0"/>
        <w:pageBreakBefore w:val="0"/>
        <w:widowControl w:val="0"/>
        <w:numPr>
          <w:ilvl w:val="0"/>
          <w:numId w:val="4"/>
        </w:numPr>
        <w:kinsoku/>
        <w:wordWrap/>
        <w:overflowPunct/>
        <w:topLinePunct w:val="0"/>
        <w:autoSpaceDE w:val="0"/>
        <w:autoSpaceDN w:val="0"/>
        <w:bidi w:val="0"/>
        <w:adjustRightInd/>
        <w:snapToGrid/>
        <w:spacing w:after="0" w:afterLines="50"/>
        <w:ind w:right="0" w:rightChars="0"/>
        <w:textAlignment w:val="auto"/>
        <w:rPr>
          <w:rFonts w:hint="eastAsia"/>
          <w:lang w:val="en-US" w:eastAsia="zh-CN"/>
        </w:rPr>
      </w:pPr>
      <w:r>
        <w:rPr>
          <w:rFonts w:hint="eastAsia"/>
          <w:color w:val="auto"/>
          <w:sz w:val="24"/>
          <w:szCs w:val="24"/>
          <w:highlight w:val="none"/>
          <w:lang w:val="en-US" w:eastAsia="zh-CN"/>
        </w:rPr>
        <w:t>采购需求前附表</w:t>
      </w:r>
    </w:p>
    <w:tbl>
      <w:tblPr>
        <w:tblStyle w:val="21"/>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975"/>
        <w:gridCol w:w="4734"/>
      </w:tblGrid>
      <w:tr w14:paraId="0877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21" w:type="dxa"/>
            <w:vAlign w:val="center"/>
          </w:tcPr>
          <w:p w14:paraId="632FF8A8">
            <w:pPr>
              <w:pStyle w:val="2"/>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2975" w:type="dxa"/>
            <w:vAlign w:val="center"/>
          </w:tcPr>
          <w:p w14:paraId="68F431EF">
            <w:pPr>
              <w:pStyle w:val="2"/>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条款名称</w:t>
            </w:r>
          </w:p>
        </w:tc>
        <w:tc>
          <w:tcPr>
            <w:tcW w:w="4734" w:type="dxa"/>
            <w:vAlign w:val="center"/>
          </w:tcPr>
          <w:p w14:paraId="614C82CE">
            <w:pPr>
              <w:pStyle w:val="2"/>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内容、说明与要求</w:t>
            </w:r>
          </w:p>
        </w:tc>
      </w:tr>
      <w:tr w14:paraId="76AE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5738F715">
            <w:pPr>
              <w:pStyle w:val="2"/>
              <w:keepNext w:val="0"/>
              <w:keepLines w:val="0"/>
              <w:suppressLineNumbers w:val="0"/>
              <w:spacing w:beforeAutospacing="0" w:afterAutospacing="0" w:line="240" w:lineRule="auto"/>
              <w:ind w:left="0" w:lef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2975" w:type="dxa"/>
            <w:vAlign w:val="center"/>
          </w:tcPr>
          <w:p w14:paraId="34C838BE">
            <w:pPr>
              <w:pStyle w:val="2"/>
              <w:keepNext w:val="0"/>
              <w:keepLines w:val="0"/>
              <w:suppressLineNumbers w:val="0"/>
              <w:spacing w:beforeAutospacing="0" w:afterAutospacing="0" w:line="240" w:lineRule="auto"/>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采购需求</w:t>
            </w:r>
          </w:p>
        </w:tc>
        <w:tc>
          <w:tcPr>
            <w:tcW w:w="4734" w:type="dxa"/>
            <w:vAlign w:val="center"/>
          </w:tcPr>
          <w:p w14:paraId="5067277A">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left"/>
              <w:textAlignment w:val="auto"/>
              <w:rPr>
                <w:rFonts w:hint="eastAsia" w:ascii="宋体" w:hAnsi="宋体" w:eastAsia="宋体" w:cs="宋体"/>
                <w:color w:val="auto"/>
                <w:sz w:val="21"/>
                <w:szCs w:val="21"/>
                <w:lang w:val="en-US" w:eastAsia="zh-CN"/>
              </w:rPr>
            </w:pPr>
            <w:r>
              <w:rPr>
                <w:rFonts w:hint="eastAsia"/>
                <w:color w:val="auto"/>
                <w:sz w:val="21"/>
                <w:szCs w:val="21"/>
                <w:highlight w:val="none"/>
                <w:lang w:val="en-US" w:eastAsia="zh-CN"/>
              </w:rPr>
              <w:t>按照就近满足路面执勤大队涉案车辆停放的需求，拟需采购停车场提供停放保管服务。</w:t>
            </w:r>
          </w:p>
        </w:tc>
      </w:tr>
      <w:tr w14:paraId="6127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21" w:type="dxa"/>
            <w:vAlign w:val="center"/>
          </w:tcPr>
          <w:p w14:paraId="68B500C3">
            <w:pPr>
              <w:pStyle w:val="2"/>
              <w:keepNext w:val="0"/>
              <w:keepLines w:val="0"/>
              <w:suppressLineNumbers w:val="0"/>
              <w:spacing w:beforeAutospacing="0" w:afterAutospacing="0" w:line="240" w:lineRule="auto"/>
              <w:ind w:left="0" w:lef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975" w:type="dxa"/>
            <w:vAlign w:val="center"/>
          </w:tcPr>
          <w:p w14:paraId="0C1FDFA0">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left="0" w:leftChars="0" w:right="0" w:rightChars="0"/>
              <w:jc w:val="center"/>
              <w:textAlignment w:val="auto"/>
              <w:rPr>
                <w:rFonts w:hint="default" w:ascii="宋体" w:hAnsi="宋体" w:eastAsia="宋体" w:cs="宋体"/>
                <w:color w:val="auto"/>
                <w:sz w:val="21"/>
                <w:szCs w:val="21"/>
                <w:lang w:val="en-US" w:eastAsia="zh-CN"/>
              </w:rPr>
            </w:pPr>
            <w:r>
              <w:rPr>
                <w:rFonts w:hint="eastAsia" w:cs="宋体"/>
                <w:color w:val="auto"/>
                <w:sz w:val="21"/>
                <w:szCs w:val="21"/>
                <w:highlight w:val="none"/>
                <w:lang w:val="en-US" w:eastAsia="zh-CN"/>
              </w:rPr>
              <w:t>协议</w:t>
            </w:r>
            <w:r>
              <w:rPr>
                <w:rFonts w:hint="eastAsia" w:ascii="宋体" w:hAnsi="宋体" w:eastAsia="宋体" w:cs="宋体"/>
                <w:color w:val="auto"/>
                <w:sz w:val="21"/>
                <w:szCs w:val="21"/>
                <w:highlight w:val="none"/>
              </w:rPr>
              <w:t>期限</w:t>
            </w:r>
          </w:p>
        </w:tc>
        <w:tc>
          <w:tcPr>
            <w:tcW w:w="4734" w:type="dxa"/>
            <w:vAlign w:val="center"/>
          </w:tcPr>
          <w:p w14:paraId="779FF8C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left="0" w:leftChars="0" w:right="0" w:rightChars="0"/>
              <w:jc w:val="left"/>
              <w:textAlignment w:val="auto"/>
              <w:rPr>
                <w:rFonts w:hint="default" w:ascii="宋体" w:hAnsi="宋体" w:eastAsia="宋体" w:cs="宋体"/>
                <w:color w:val="auto"/>
                <w:sz w:val="21"/>
                <w:szCs w:val="21"/>
                <w:lang w:val="en-US" w:eastAsia="zh-CN"/>
              </w:rPr>
            </w:pPr>
            <w:r>
              <w:rPr>
                <w:rFonts w:hint="eastAsia"/>
                <w:color w:val="auto"/>
                <w:sz w:val="21"/>
                <w:szCs w:val="21"/>
                <w:highlight w:val="none"/>
                <w:lang w:val="en-US" w:eastAsia="zh-CN"/>
              </w:rPr>
              <w:t>2025年 月 日至2027年 月 日</w:t>
            </w:r>
          </w:p>
        </w:tc>
      </w:tr>
      <w:tr w14:paraId="1744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21" w:type="dxa"/>
            <w:vAlign w:val="center"/>
          </w:tcPr>
          <w:p w14:paraId="2F4E440C">
            <w:pPr>
              <w:keepNext w:val="0"/>
              <w:keepLines w:val="0"/>
              <w:suppressLineNumbers w:val="0"/>
              <w:spacing w:beforeAutospacing="0" w:afterAutospacing="0" w:line="360" w:lineRule="auto"/>
              <w:ind w:left="0" w:leftChars="0" w:right="0" w:rightChars="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3</w:t>
            </w:r>
          </w:p>
        </w:tc>
        <w:tc>
          <w:tcPr>
            <w:tcW w:w="2975" w:type="dxa"/>
            <w:vAlign w:val="center"/>
          </w:tcPr>
          <w:p w14:paraId="4605719C">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服务标准</w:t>
            </w:r>
          </w:p>
        </w:tc>
        <w:tc>
          <w:tcPr>
            <w:tcW w:w="4734" w:type="dxa"/>
            <w:vAlign w:val="center"/>
          </w:tcPr>
          <w:p w14:paraId="10CD89BD">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按征集人要求完成</w:t>
            </w:r>
          </w:p>
        </w:tc>
      </w:tr>
      <w:tr w14:paraId="0B89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21" w:type="dxa"/>
            <w:vAlign w:val="center"/>
          </w:tcPr>
          <w:p w14:paraId="550793DC">
            <w:pPr>
              <w:keepNext w:val="0"/>
              <w:keepLines w:val="0"/>
              <w:suppressLineNumbers w:val="0"/>
              <w:spacing w:beforeAutospacing="0" w:afterAutospacing="0" w:line="360" w:lineRule="auto"/>
              <w:ind w:left="0" w:leftChars="0" w:right="0" w:rightChars="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4</w:t>
            </w:r>
          </w:p>
        </w:tc>
        <w:tc>
          <w:tcPr>
            <w:tcW w:w="2975" w:type="dxa"/>
            <w:vAlign w:val="center"/>
          </w:tcPr>
          <w:p w14:paraId="76C00A29">
            <w:pPr>
              <w:keepNext w:val="0"/>
              <w:keepLines w:val="0"/>
              <w:suppressLineNumbers w:val="0"/>
              <w:spacing w:beforeAutospacing="0" w:afterAutospacing="0" w:line="360" w:lineRule="auto"/>
              <w:ind w:left="0" w:leftChars="0" w:right="0" w:rightChars="0"/>
              <w:jc w:val="center"/>
              <w:rPr>
                <w:rFonts w:hint="eastAsia" w:ascii="宋体" w:hAnsi="宋体" w:eastAsia="宋体" w:cs="宋体"/>
                <w:color w:val="auto"/>
                <w:sz w:val="21"/>
                <w:szCs w:val="21"/>
                <w:lang w:val="en-US" w:eastAsia="zh-CN"/>
              </w:rPr>
            </w:pPr>
            <w:r>
              <w:rPr>
                <w:rFonts w:hint="eastAsia" w:ascii="宋体" w:hAnsi="宋体" w:cs="宋体"/>
                <w:b w:val="0"/>
                <w:bCs w:val="0"/>
                <w:color w:val="auto"/>
                <w:sz w:val="21"/>
                <w:szCs w:val="21"/>
                <w:highlight w:val="none"/>
                <w:lang w:val="en-US" w:eastAsia="zh-CN"/>
              </w:rPr>
              <w:t>售后服务</w:t>
            </w:r>
          </w:p>
        </w:tc>
        <w:tc>
          <w:tcPr>
            <w:tcW w:w="4734" w:type="dxa"/>
            <w:vAlign w:val="center"/>
          </w:tcPr>
          <w:p w14:paraId="57673779">
            <w:pPr>
              <w:keepNext w:val="0"/>
              <w:keepLines w:val="0"/>
              <w:suppressLineNumbers w:val="0"/>
              <w:spacing w:beforeAutospacing="0" w:afterAutospacing="0" w:line="360" w:lineRule="auto"/>
              <w:ind w:left="0" w:leftChars="0" w:right="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1、停车场能够自觉遵守关于涉案车辆停车管理的相关规定，确保各大队涉案车辆登记台账和停车场的台账一致、涉案实物与台账记录内容一致，接受交警支队及支队直属各大队监督；</w:t>
            </w:r>
          </w:p>
          <w:p w14:paraId="1DB311E6">
            <w:pPr>
              <w:keepNext w:val="0"/>
              <w:keepLines w:val="0"/>
              <w:suppressLineNumbers w:val="0"/>
              <w:spacing w:beforeAutospacing="0" w:afterAutospacing="0" w:line="360" w:lineRule="auto"/>
              <w:ind w:left="0" w:leftChars="0" w:right="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2、停放在停车场的涉案车辆及物品发生丢失、损坏的，由</w:t>
            </w:r>
            <w:r>
              <w:rPr>
                <w:rFonts w:hint="eastAsia" w:cs="宋体"/>
                <w:color w:val="auto"/>
                <w:sz w:val="21"/>
                <w:szCs w:val="21"/>
                <w:lang w:val="en-US" w:eastAsia="zh-CN"/>
              </w:rPr>
              <w:t>入围供应商</w:t>
            </w:r>
            <w:r>
              <w:rPr>
                <w:rFonts w:hint="eastAsia" w:ascii="宋体" w:hAnsi="宋体" w:eastAsia="宋体" w:cs="宋体"/>
                <w:color w:val="auto"/>
                <w:sz w:val="21"/>
                <w:szCs w:val="21"/>
                <w:lang w:val="en-US" w:eastAsia="zh-CN"/>
              </w:rPr>
              <w:t>负责；</w:t>
            </w:r>
          </w:p>
          <w:p w14:paraId="50467123">
            <w:pPr>
              <w:keepNext w:val="0"/>
              <w:keepLines w:val="0"/>
              <w:suppressLineNumbers w:val="0"/>
              <w:spacing w:beforeAutospacing="0" w:afterAutospacing="0" w:line="360" w:lineRule="auto"/>
              <w:ind w:left="0" w:leftChars="0" w:right="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3、停车场应主动联系办案单位共同定期汇总停放超过30天以上的涉案车辆清单。</w:t>
            </w:r>
          </w:p>
          <w:p w14:paraId="40B82FA2">
            <w:pPr>
              <w:keepNext w:val="0"/>
              <w:keepLines w:val="0"/>
              <w:suppressLineNumbers w:val="0"/>
              <w:spacing w:beforeAutospacing="0" w:afterAutospacing="0" w:line="360" w:lineRule="auto"/>
              <w:ind w:left="0" w:leftChars="0" w:right="0" w:righ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4、确保 24 小时工作</w:t>
            </w:r>
          </w:p>
          <w:p w14:paraId="12401742">
            <w:pPr>
              <w:keepNext w:val="0"/>
              <w:keepLines w:val="0"/>
              <w:suppressLineNumbers w:val="0"/>
              <w:spacing w:beforeAutospacing="0" w:afterAutospacing="0" w:line="360" w:lineRule="auto"/>
              <w:ind w:left="0" w:leftChars="0" w:right="0" w:rightChars="0"/>
              <w:jc w:val="left"/>
              <w:rPr>
                <w:rFonts w:hint="eastAsia" w:ascii="宋体" w:hAnsi="宋体" w:eastAsia="宋体" w:cs="宋体"/>
                <w:color w:val="auto"/>
                <w:sz w:val="21"/>
                <w:szCs w:val="21"/>
                <w:lang w:val="en-US" w:eastAsia="zh-CN"/>
              </w:rPr>
            </w:pPr>
            <w:r>
              <w:rPr>
                <w:rFonts w:hint="eastAsia" w:cs="宋体"/>
                <w:color w:val="auto"/>
                <w:sz w:val="21"/>
                <w:szCs w:val="21"/>
                <w:lang w:val="en-US" w:eastAsia="zh-CN"/>
              </w:rPr>
              <w:t>5</w:t>
            </w:r>
            <w:r>
              <w:rPr>
                <w:rFonts w:hint="eastAsia" w:ascii="宋体" w:hAnsi="宋体" w:eastAsia="宋体" w:cs="宋体"/>
                <w:color w:val="auto"/>
                <w:sz w:val="21"/>
                <w:szCs w:val="21"/>
                <w:lang w:val="en-US" w:eastAsia="zh-CN"/>
              </w:rPr>
              <w:t xml:space="preserve">、停车场需具备完善的管理制度，应明确车辆停放、领取流程。  </w:t>
            </w:r>
          </w:p>
        </w:tc>
      </w:tr>
      <w:tr w14:paraId="3E75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21" w:type="dxa"/>
            <w:vAlign w:val="center"/>
          </w:tcPr>
          <w:p w14:paraId="012A18CC">
            <w:pPr>
              <w:keepNext w:val="0"/>
              <w:keepLines w:val="0"/>
              <w:suppressLineNumbers w:val="0"/>
              <w:spacing w:beforeAutospacing="0" w:afterAutospacing="0" w:line="360" w:lineRule="auto"/>
              <w:ind w:left="0" w:leftChars="0" w:right="0" w:rightChars="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5</w:t>
            </w:r>
          </w:p>
        </w:tc>
        <w:tc>
          <w:tcPr>
            <w:tcW w:w="2975" w:type="dxa"/>
            <w:vAlign w:val="center"/>
          </w:tcPr>
          <w:p w14:paraId="54438374">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验收</w:t>
            </w:r>
          </w:p>
        </w:tc>
        <w:tc>
          <w:tcPr>
            <w:tcW w:w="4734" w:type="dxa"/>
            <w:vAlign w:val="center"/>
          </w:tcPr>
          <w:p w14:paraId="717939A7">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1"/>
                <w:szCs w:val="21"/>
                <w:lang w:val="en-US" w:eastAsia="zh-CN"/>
              </w:rPr>
            </w:pPr>
            <w:r>
              <w:rPr>
                <w:rFonts w:hint="eastAsia" w:ascii="宋体" w:hAnsi="宋体" w:cs="宋体"/>
                <w:b w:val="0"/>
                <w:bCs w:val="0"/>
                <w:color w:val="auto"/>
                <w:sz w:val="21"/>
                <w:szCs w:val="21"/>
                <w:highlight w:val="none"/>
                <w:lang w:val="en-US" w:eastAsia="zh-CN"/>
              </w:rPr>
              <w:t>征集人负责组织验收</w:t>
            </w:r>
          </w:p>
        </w:tc>
      </w:tr>
      <w:tr w14:paraId="6F55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21" w:type="dxa"/>
            <w:vAlign w:val="center"/>
          </w:tcPr>
          <w:p w14:paraId="703677EC">
            <w:pPr>
              <w:keepNext w:val="0"/>
              <w:keepLines w:val="0"/>
              <w:suppressLineNumbers w:val="0"/>
              <w:spacing w:beforeAutospacing="0" w:afterAutospacing="0" w:line="360" w:lineRule="auto"/>
              <w:ind w:left="0" w:leftChars="0" w:right="0" w:rightChars="0"/>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6</w:t>
            </w:r>
          </w:p>
        </w:tc>
        <w:tc>
          <w:tcPr>
            <w:tcW w:w="2975" w:type="dxa"/>
            <w:vAlign w:val="center"/>
          </w:tcPr>
          <w:p w14:paraId="403A7BA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履约保证金</w:t>
            </w:r>
          </w:p>
        </w:tc>
        <w:tc>
          <w:tcPr>
            <w:tcW w:w="4734" w:type="dxa"/>
            <w:vAlign w:val="center"/>
          </w:tcPr>
          <w:p w14:paraId="20CE27A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eastAsia="zh-CN"/>
              </w:rPr>
              <w:t>本项目不收取</w:t>
            </w:r>
            <w:r>
              <w:rPr>
                <w:rFonts w:hint="eastAsia"/>
                <w:color w:val="auto"/>
                <w:sz w:val="21"/>
                <w:szCs w:val="21"/>
                <w:highlight w:val="none"/>
                <w:lang w:eastAsia="zh-CN"/>
              </w:rPr>
              <w:t>履约保证金</w:t>
            </w:r>
          </w:p>
        </w:tc>
      </w:tr>
      <w:bookmarkEnd w:id="1"/>
    </w:tbl>
    <w:p w14:paraId="180BA445">
      <w:pPr>
        <w:numPr>
          <w:ilvl w:val="0"/>
          <w:numId w:val="0"/>
        </w:numPr>
        <w:ind w:left="420" w:leftChars="0" w:right="0" w:rightChars="0"/>
        <w:rPr>
          <w:rFonts w:hint="eastAsia"/>
          <w:lang w:val="en-US" w:eastAsia="zh-CN"/>
        </w:rPr>
      </w:pPr>
    </w:p>
    <w:p w14:paraId="7DBEBC52">
      <w:pPr>
        <w:numPr>
          <w:ilvl w:val="0"/>
          <w:numId w:val="0"/>
        </w:numPr>
        <w:ind w:right="0" w:rightChars="0"/>
        <w:rPr>
          <w:rFonts w:hint="eastAsia"/>
          <w:color w:val="auto"/>
          <w:sz w:val="24"/>
          <w:szCs w:val="24"/>
          <w:highlight w:val="none"/>
          <w:lang w:val="en-US" w:eastAsia="zh-CN"/>
        </w:rPr>
      </w:pPr>
      <w:r>
        <w:rPr>
          <w:rFonts w:hint="eastAsia"/>
          <w:color w:val="auto"/>
          <w:sz w:val="24"/>
          <w:szCs w:val="24"/>
          <w:highlight w:val="none"/>
          <w:lang w:val="en-US" w:eastAsia="zh-CN"/>
        </w:rPr>
        <w:t>二、技术参数：</w:t>
      </w:r>
    </w:p>
    <w:p w14:paraId="4236F88B">
      <w:pPr>
        <w:numPr>
          <w:ilvl w:val="0"/>
          <w:numId w:val="0"/>
        </w:numPr>
        <w:ind w:left="420" w:leftChars="0" w:right="0" w:rightChars="0"/>
        <w:rPr>
          <w:rFonts w:hint="eastAsia"/>
          <w:color w:val="auto"/>
          <w:sz w:val="24"/>
          <w:szCs w:val="24"/>
          <w:highlight w:val="none"/>
          <w:lang w:val="en-US" w:eastAsia="zh-CN"/>
        </w:rPr>
      </w:pPr>
      <w:r>
        <w:rPr>
          <w:rFonts w:hint="eastAsia"/>
          <w:color w:val="auto"/>
          <w:sz w:val="24"/>
          <w:szCs w:val="24"/>
          <w:highlight w:val="none"/>
          <w:lang w:val="en-US" w:eastAsia="zh-CN"/>
        </w:rPr>
        <w:t>（一）项目概况</w:t>
      </w:r>
    </w:p>
    <w:p w14:paraId="00B489E4">
      <w:pPr>
        <w:numPr>
          <w:ilvl w:val="0"/>
          <w:numId w:val="0"/>
        </w:numPr>
        <w:ind w:right="0" w:rightChars="0"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 xml:space="preserve">供应商必须在2025年3月30日前确保征集人拥有2000平方米或以上的停车场占地面积（含值班室等办公区域），必须为完整的一片地块,且有独立进出口。其中，场地实墙或铁艺栏杆2.2米及以上,围墙全封闭、场地硬化便于停车、全封闭视频全景覆盖痕鉴车间不小于100平方米、门卫室，办公室、接待室不低于50平方米。 </w:t>
      </w:r>
    </w:p>
    <w:p w14:paraId="3CE970B8">
      <w:pPr>
        <w:numPr>
          <w:ilvl w:val="0"/>
          <w:numId w:val="0"/>
        </w:numPr>
        <w:ind w:left="420" w:leftChars="0" w:right="0" w:rightChars="0"/>
        <w:rPr>
          <w:rFonts w:hint="eastAsia"/>
          <w:color w:val="auto"/>
          <w:sz w:val="24"/>
          <w:szCs w:val="24"/>
          <w:highlight w:val="none"/>
          <w:lang w:val="en-US" w:eastAsia="zh-CN"/>
        </w:rPr>
      </w:pPr>
      <w:r>
        <w:rPr>
          <w:rFonts w:hint="eastAsia"/>
          <w:color w:val="auto"/>
          <w:sz w:val="24"/>
          <w:szCs w:val="24"/>
          <w:highlight w:val="none"/>
          <w:lang w:val="en-US" w:eastAsia="zh-CN"/>
        </w:rPr>
        <w:t>（二）服务要求</w:t>
      </w:r>
      <w:bookmarkStart w:id="19" w:name="_GoBack"/>
      <w:bookmarkEnd w:id="19"/>
    </w:p>
    <w:p w14:paraId="6C77AFF2">
      <w:pPr>
        <w:numPr>
          <w:ilvl w:val="0"/>
          <w:numId w:val="0"/>
        </w:numPr>
        <w:ind w:left="420" w:leftChars="0" w:right="0" w:rightChars="0"/>
        <w:rPr>
          <w:rFonts w:hint="eastAsia"/>
          <w:color w:val="auto"/>
          <w:sz w:val="24"/>
          <w:szCs w:val="24"/>
          <w:highlight w:val="none"/>
          <w:lang w:val="en-US" w:eastAsia="zh-CN"/>
        </w:rPr>
      </w:pPr>
      <w:r>
        <w:rPr>
          <w:rFonts w:hint="eastAsia"/>
          <w:color w:val="auto"/>
          <w:sz w:val="24"/>
          <w:szCs w:val="24"/>
          <w:highlight w:val="none"/>
          <w:lang w:val="en-US" w:eastAsia="zh-CN"/>
        </w:rPr>
        <w:t>（1）保管场地要求</w:t>
      </w:r>
    </w:p>
    <w:p w14:paraId="39E08D3E">
      <w:pPr>
        <w:numPr>
          <w:ilvl w:val="0"/>
          <w:numId w:val="0"/>
        </w:numPr>
        <w:ind w:left="0" w:leftChars="0" w:right="0" w:rightChars="0"/>
        <w:rPr>
          <w:rFonts w:hint="eastAsia"/>
          <w:color w:val="auto"/>
          <w:sz w:val="24"/>
          <w:szCs w:val="24"/>
          <w:highlight w:val="yellow"/>
          <w:lang w:val="en-US" w:eastAsia="zh-CN"/>
        </w:rPr>
      </w:pPr>
      <w:r>
        <w:rPr>
          <w:rFonts w:hint="eastAsia"/>
          <w:color w:val="auto"/>
          <w:sz w:val="24"/>
          <w:szCs w:val="24"/>
          <w:highlight w:val="none"/>
          <w:lang w:val="en-US" w:eastAsia="zh-CN"/>
        </w:rPr>
        <w:t>1.本项目采购的停车场主要用于解决宿州市公安局交通警察支队行政区域内的交通执法暂扣车辆、交通事故车辆停车存放等需要，交通便捷（临近国省道、城市主次干道等），进出场道路已实施硬化，周围环境安全，周边环境可供大型拖吊车拖运涉案车辆。停车场结构合理，可按区域实施管理，使用方便。</w:t>
      </w:r>
    </w:p>
    <w:p w14:paraId="23A3FA81">
      <w:pPr>
        <w:numPr>
          <w:ilvl w:val="0"/>
          <w:numId w:val="0"/>
        </w:numPr>
        <w:ind w:left="0" w:leftChars="0" w:right="0" w:rightChars="0"/>
        <w:rPr>
          <w:rFonts w:hint="eastAsia"/>
          <w:color w:val="auto"/>
          <w:sz w:val="24"/>
          <w:szCs w:val="24"/>
          <w:highlight w:val="none"/>
          <w:lang w:val="en-US" w:eastAsia="zh-CN"/>
        </w:rPr>
      </w:pPr>
      <w:r>
        <w:rPr>
          <w:rFonts w:hint="eastAsia"/>
          <w:color w:val="auto"/>
          <w:sz w:val="24"/>
          <w:szCs w:val="24"/>
          <w:highlight w:val="none"/>
          <w:lang w:val="en-US" w:eastAsia="zh-CN"/>
        </w:rPr>
        <w:t>2.场地必须权属清晰无争议，自有场地需提供产权证明。场地可通过租赁方式解决，保证在租赁前无出让、查封或其他法律纠纷，须提供租赁合同和合法有效的产权证明（租赁期至本项目提交响应文件截止之日起不少于2年）或者备案文件证明，停车场必须符合法律、行政法规规定的其他条件，不在耕地或宅基地，不得提供违法用地。</w:t>
      </w:r>
    </w:p>
    <w:p w14:paraId="2B3B2CC7">
      <w:pPr>
        <w:numPr>
          <w:ilvl w:val="0"/>
          <w:numId w:val="0"/>
        </w:numPr>
        <w:ind w:left="420" w:leftChars="0" w:right="0" w:rightChars="0"/>
        <w:rPr>
          <w:rFonts w:hint="eastAsia"/>
          <w:color w:val="auto"/>
          <w:sz w:val="24"/>
          <w:szCs w:val="24"/>
          <w:highlight w:val="none"/>
          <w:lang w:val="en-US" w:eastAsia="zh-CN"/>
        </w:rPr>
      </w:pPr>
      <w:r>
        <w:rPr>
          <w:rFonts w:hint="eastAsia"/>
          <w:color w:val="auto"/>
          <w:sz w:val="24"/>
          <w:szCs w:val="24"/>
          <w:highlight w:val="none"/>
          <w:lang w:val="en-US" w:eastAsia="zh-CN"/>
        </w:rPr>
        <w:t>（2）安全性要求</w:t>
      </w:r>
    </w:p>
    <w:p w14:paraId="57D03A58">
      <w:pPr>
        <w:numPr>
          <w:ilvl w:val="0"/>
          <w:numId w:val="0"/>
        </w:numPr>
        <w:ind w:left="0" w:leftChars="0" w:right="0" w:rightChars="0"/>
        <w:rPr>
          <w:rFonts w:hint="eastAsia"/>
          <w:color w:val="auto"/>
          <w:sz w:val="24"/>
          <w:szCs w:val="24"/>
          <w:highlight w:val="none"/>
          <w:lang w:val="en-US" w:eastAsia="zh-CN"/>
        </w:rPr>
      </w:pPr>
      <w:r>
        <w:rPr>
          <w:rFonts w:hint="eastAsia"/>
          <w:color w:val="auto"/>
          <w:sz w:val="24"/>
          <w:szCs w:val="24"/>
          <w:highlight w:val="none"/>
          <w:lang w:val="en-US" w:eastAsia="zh-CN"/>
        </w:rPr>
        <w:t>1.入围供应商提供涉案车辆停放的车场必须安装足够的监控设备（具有高清、夜视、区域入侵报警等功能）以保障停车场进出口全覆盖监控，24小时不间断对进出车场人员和停放保管涉案车辆实施监控记录，并对监控录像进行保管。录像数据至少保存180天。</w:t>
      </w:r>
    </w:p>
    <w:p w14:paraId="327B725D">
      <w:pPr>
        <w:numPr>
          <w:ilvl w:val="0"/>
          <w:numId w:val="0"/>
        </w:numPr>
        <w:ind w:left="0" w:leftChars="0" w:right="0" w:rightChars="0"/>
        <w:rPr>
          <w:rFonts w:hint="eastAsia"/>
          <w:color w:val="auto"/>
          <w:sz w:val="24"/>
          <w:szCs w:val="24"/>
          <w:highlight w:val="none"/>
          <w:lang w:val="en-US" w:eastAsia="zh-CN"/>
        </w:rPr>
      </w:pPr>
      <w:r>
        <w:rPr>
          <w:rFonts w:hint="eastAsia"/>
          <w:color w:val="auto"/>
          <w:sz w:val="24"/>
          <w:szCs w:val="24"/>
          <w:highlight w:val="none"/>
          <w:lang w:val="en-US" w:eastAsia="zh-CN"/>
        </w:rPr>
        <w:t>2.为确保涉案车辆安全，入围供应商所提供涉案车辆停放的车场必须安装防盗抢报警设施，实时对非正常进出车场的情况进行报警监控。每个场地必须安装足够的监控设备以保障全覆盖监控。</w:t>
      </w:r>
    </w:p>
    <w:p w14:paraId="776B14D0">
      <w:pPr>
        <w:numPr>
          <w:ilvl w:val="0"/>
          <w:numId w:val="0"/>
        </w:numPr>
        <w:ind w:left="0" w:leftChars="0" w:right="0" w:rightChars="0"/>
        <w:rPr>
          <w:rFonts w:hint="eastAsia"/>
          <w:color w:val="auto"/>
          <w:sz w:val="24"/>
          <w:szCs w:val="24"/>
          <w:highlight w:val="none"/>
          <w:lang w:val="en-US" w:eastAsia="zh-CN"/>
        </w:rPr>
      </w:pPr>
      <w:r>
        <w:rPr>
          <w:rFonts w:hint="eastAsia"/>
          <w:color w:val="auto"/>
          <w:sz w:val="24"/>
          <w:szCs w:val="24"/>
          <w:highlight w:val="none"/>
          <w:lang w:val="en-US" w:eastAsia="zh-CN"/>
        </w:rPr>
        <w:t>3.入围供应商所提供的车场必须配备有合格的消防设施设备和完善的消防方案，确保涉案车辆的消防安全。场地还需配备必要的排水设备和方案。</w:t>
      </w:r>
    </w:p>
    <w:p w14:paraId="6FC6963A">
      <w:pPr>
        <w:numPr>
          <w:ilvl w:val="0"/>
          <w:numId w:val="0"/>
        </w:numPr>
        <w:ind w:left="420" w:leftChars="0" w:right="0" w:rightChars="0"/>
        <w:rPr>
          <w:rFonts w:hint="eastAsia"/>
          <w:color w:val="auto"/>
          <w:sz w:val="24"/>
          <w:szCs w:val="24"/>
          <w:highlight w:val="none"/>
          <w:lang w:val="en-US" w:eastAsia="zh-CN"/>
        </w:rPr>
      </w:pPr>
      <w:r>
        <w:rPr>
          <w:rFonts w:hint="eastAsia"/>
          <w:color w:val="auto"/>
          <w:sz w:val="24"/>
          <w:szCs w:val="24"/>
          <w:highlight w:val="none"/>
          <w:lang w:val="en-US" w:eastAsia="zh-CN"/>
        </w:rPr>
        <w:t>（3）人员要求</w:t>
      </w:r>
    </w:p>
    <w:p w14:paraId="46BFFC7E">
      <w:pPr>
        <w:numPr>
          <w:ilvl w:val="0"/>
          <w:numId w:val="0"/>
        </w:numPr>
        <w:ind w:left="0" w:leftChars="0" w:right="0" w:rightChars="0"/>
        <w:rPr>
          <w:rFonts w:hint="eastAsia"/>
          <w:color w:val="auto"/>
          <w:sz w:val="24"/>
          <w:szCs w:val="24"/>
          <w:highlight w:val="none"/>
          <w:lang w:val="en-US" w:eastAsia="zh-CN"/>
        </w:rPr>
      </w:pPr>
      <w:r>
        <w:rPr>
          <w:rFonts w:hint="eastAsia"/>
          <w:color w:val="auto"/>
          <w:sz w:val="24"/>
          <w:szCs w:val="24"/>
          <w:highlight w:val="none"/>
          <w:lang w:val="en-US" w:eastAsia="zh-CN"/>
        </w:rPr>
        <w:t>1.入围供应商需完善配套的管理机制、组建专业队伍和设施。负责人应担负资料核对与指令接受等工作，其余人员须具有专业的车辆进出场指挥能力，进行过专业的培训，且要求拟派人员必须遵纪守法、品行良好，无违法犯罪记录。</w:t>
      </w:r>
    </w:p>
    <w:p w14:paraId="28CDCB84">
      <w:pPr>
        <w:numPr>
          <w:ilvl w:val="0"/>
          <w:numId w:val="0"/>
        </w:numPr>
        <w:ind w:left="0" w:leftChars="0" w:right="0" w:rightChars="0"/>
        <w:rPr>
          <w:rFonts w:hint="eastAsia"/>
          <w:color w:val="auto"/>
          <w:sz w:val="24"/>
          <w:szCs w:val="24"/>
          <w:highlight w:val="none"/>
          <w:lang w:val="en-US" w:eastAsia="zh-CN"/>
        </w:rPr>
      </w:pPr>
      <w:r>
        <w:rPr>
          <w:rFonts w:hint="eastAsia"/>
          <w:color w:val="auto"/>
          <w:sz w:val="24"/>
          <w:szCs w:val="24"/>
          <w:highlight w:val="none"/>
          <w:lang w:val="en-US" w:eastAsia="zh-CN"/>
        </w:rPr>
        <w:t>2.入围供应商应在场内设置车辆钥匙保管柜和随车物品（贵重或小件物品）保管柜，对车辆钥匙和物品按单位、类别、进场顺序等条件分类有效摆放。</w:t>
      </w:r>
    </w:p>
    <w:p w14:paraId="0EA6A1BA">
      <w:pPr>
        <w:numPr>
          <w:ilvl w:val="0"/>
          <w:numId w:val="0"/>
        </w:numPr>
        <w:ind w:left="0" w:leftChars="0" w:right="0" w:rightChars="0"/>
        <w:rPr>
          <w:rFonts w:hint="eastAsia"/>
          <w:color w:val="auto"/>
          <w:sz w:val="24"/>
          <w:szCs w:val="24"/>
          <w:highlight w:val="none"/>
          <w:lang w:val="en-US" w:eastAsia="zh-CN"/>
        </w:rPr>
      </w:pPr>
      <w:r>
        <w:rPr>
          <w:rFonts w:hint="eastAsia"/>
          <w:color w:val="auto"/>
          <w:sz w:val="24"/>
          <w:szCs w:val="24"/>
          <w:highlight w:val="none"/>
          <w:lang w:val="en-US" w:eastAsia="zh-CN"/>
        </w:rPr>
        <w:t>3.入围供应商必须严格按照车辆接收程序全天24小时安排人员接收车辆，接收过程中停放场工作人员要认真负责，全力配合拖吊企业装车卸车工作，不能消极怠工，大型交通整治期间要加派人手。</w:t>
      </w:r>
    </w:p>
    <w:p w14:paraId="1B83E91C">
      <w:pPr>
        <w:numPr>
          <w:ilvl w:val="0"/>
          <w:numId w:val="0"/>
        </w:numPr>
        <w:ind w:left="0" w:leftChars="0" w:right="0" w:rightChars="0"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（4）其他服务</w:t>
      </w:r>
    </w:p>
    <w:p w14:paraId="07F3D11E">
      <w:pPr>
        <w:numPr>
          <w:ilvl w:val="0"/>
          <w:numId w:val="0"/>
        </w:numPr>
        <w:ind w:left="0" w:leftChars="0" w:right="0" w:rightChars="0"/>
        <w:rPr>
          <w:rFonts w:hint="eastAsia"/>
          <w:color w:val="auto"/>
          <w:sz w:val="24"/>
          <w:szCs w:val="24"/>
          <w:highlight w:val="none"/>
          <w:lang w:val="en-US" w:eastAsia="zh-CN"/>
        </w:rPr>
      </w:pPr>
      <w:r>
        <w:rPr>
          <w:rFonts w:hint="eastAsia"/>
          <w:color w:val="auto"/>
          <w:sz w:val="24"/>
          <w:szCs w:val="24"/>
          <w:highlight w:val="none"/>
          <w:lang w:val="en-US" w:eastAsia="zh-CN"/>
        </w:rPr>
        <w:t>1、停车场能够自觉遵守关于涉案车辆停车管理的相关规定，确保各大队涉案车辆登记台账和停车场的台账一致、涉案实物与台账记录内容一致，接受交警支队及支队直属各大队监督；</w:t>
      </w:r>
    </w:p>
    <w:p w14:paraId="05F40E9C">
      <w:pPr>
        <w:numPr>
          <w:ilvl w:val="0"/>
          <w:numId w:val="0"/>
        </w:numPr>
        <w:ind w:left="0" w:leftChars="0" w:right="0" w:rightChars="0"/>
        <w:rPr>
          <w:rFonts w:hint="eastAsia"/>
          <w:color w:val="auto"/>
          <w:sz w:val="24"/>
          <w:szCs w:val="24"/>
          <w:highlight w:val="none"/>
          <w:lang w:val="en-US" w:eastAsia="zh-CN"/>
        </w:rPr>
      </w:pPr>
      <w:r>
        <w:rPr>
          <w:rFonts w:hint="eastAsia"/>
          <w:color w:val="auto"/>
          <w:sz w:val="24"/>
          <w:szCs w:val="24"/>
          <w:highlight w:val="none"/>
          <w:lang w:val="en-US" w:eastAsia="zh-CN"/>
        </w:rPr>
        <w:t>2、停放在停车场的涉案车辆及物品发生丢失、损坏的，由入围供应商负责；</w:t>
      </w:r>
    </w:p>
    <w:p w14:paraId="30A581DC">
      <w:pPr>
        <w:numPr>
          <w:ilvl w:val="0"/>
          <w:numId w:val="0"/>
        </w:numPr>
        <w:ind w:left="0" w:leftChars="0" w:right="0" w:rightChars="0"/>
        <w:rPr>
          <w:rFonts w:hint="eastAsia"/>
          <w:color w:val="auto"/>
          <w:sz w:val="24"/>
          <w:szCs w:val="24"/>
          <w:highlight w:val="none"/>
          <w:lang w:val="en-US" w:eastAsia="zh-CN"/>
        </w:rPr>
      </w:pPr>
      <w:r>
        <w:rPr>
          <w:rFonts w:hint="eastAsia"/>
          <w:color w:val="auto"/>
          <w:sz w:val="24"/>
          <w:szCs w:val="24"/>
          <w:highlight w:val="none"/>
          <w:lang w:val="en-US" w:eastAsia="zh-CN"/>
        </w:rPr>
        <w:t>3、停车场应主动联系办案单位共同定期汇总停放超过30天以上的涉案车辆清单。</w:t>
      </w:r>
    </w:p>
    <w:p w14:paraId="1438191C">
      <w:pPr>
        <w:numPr>
          <w:ilvl w:val="0"/>
          <w:numId w:val="0"/>
        </w:numPr>
        <w:ind w:left="0" w:leftChars="0" w:right="0" w:rightChars="0"/>
        <w:rPr>
          <w:rFonts w:hint="eastAsia"/>
          <w:color w:val="auto"/>
          <w:sz w:val="24"/>
          <w:szCs w:val="24"/>
          <w:highlight w:val="none"/>
          <w:lang w:val="en-US" w:eastAsia="zh-CN"/>
        </w:rPr>
      </w:pPr>
      <w:r>
        <w:rPr>
          <w:rFonts w:hint="eastAsia"/>
          <w:color w:val="auto"/>
          <w:sz w:val="24"/>
          <w:szCs w:val="24"/>
          <w:highlight w:val="none"/>
          <w:lang w:val="en-US" w:eastAsia="zh-CN"/>
        </w:rPr>
        <w:t>4、确保24小时工作</w:t>
      </w:r>
    </w:p>
    <w:p w14:paraId="5AC5EAA3">
      <w:pPr>
        <w:numPr>
          <w:ilvl w:val="0"/>
          <w:numId w:val="0"/>
        </w:numPr>
        <w:ind w:left="0" w:leftChars="0" w:right="0" w:rightChars="0"/>
        <w:rPr>
          <w:rFonts w:hint="eastAsia"/>
          <w:color w:val="auto"/>
          <w:sz w:val="24"/>
          <w:szCs w:val="24"/>
          <w:highlight w:val="none"/>
          <w:lang w:val="en-US" w:eastAsia="zh-CN"/>
        </w:rPr>
      </w:pPr>
      <w:r>
        <w:rPr>
          <w:rFonts w:hint="eastAsia"/>
          <w:color w:val="auto"/>
          <w:sz w:val="24"/>
          <w:szCs w:val="24"/>
          <w:highlight w:val="none"/>
          <w:lang w:val="en-US" w:eastAsia="zh-CN"/>
        </w:rPr>
        <w:t>5、停车场需具备完善的管理制度，应明确车辆停放、领取流程。</w:t>
      </w:r>
    </w:p>
    <w:p w14:paraId="790185D8">
      <w:pPr>
        <w:pStyle w:val="2"/>
        <w:rPr>
          <w:rFonts w:hint="default"/>
          <w:lang w:val="en-US" w:eastAsia="zh-CN"/>
        </w:rPr>
      </w:pPr>
    </w:p>
    <w:p w14:paraId="7ECC1979">
      <w:pPr>
        <w:rPr>
          <w:rFonts w:hint="eastAsia"/>
          <w:color w:val="auto"/>
          <w:sz w:val="21"/>
          <w:szCs w:val="21"/>
          <w:lang w:val="en-US" w:eastAsia="zh-CN"/>
        </w:rPr>
      </w:pPr>
      <w:r>
        <w:rPr>
          <w:rFonts w:hint="eastAsia"/>
          <w:color w:val="auto"/>
          <w:highlight w:val="none"/>
        </w:rPr>
        <w:br w:type="page"/>
      </w:r>
    </w:p>
    <w:p w14:paraId="6FCBC6DD">
      <w:pPr>
        <w:pStyle w:val="5"/>
        <w:numPr>
          <w:ilvl w:val="0"/>
          <w:numId w:val="2"/>
        </w:numPr>
        <w:ind w:left="1965" w:leftChars="0" w:right="554" w:rightChars="0" w:hanging="425" w:firstLineChars="0"/>
        <w:jc w:val="center"/>
        <w:rPr>
          <w:rFonts w:hint="eastAsia"/>
          <w:color w:val="auto"/>
          <w:highlight w:val="none"/>
          <w:lang w:val="en-US" w:eastAsia="zh-CN"/>
        </w:rPr>
      </w:pPr>
      <w:r>
        <w:rPr>
          <w:rFonts w:hint="eastAsia"/>
          <w:color w:val="auto"/>
          <w:highlight w:val="none"/>
          <w:lang w:val="en-US" w:eastAsia="zh-CN"/>
        </w:rPr>
        <w:t>付费标准、费用结算及支付方式</w:t>
      </w:r>
    </w:p>
    <w:p w14:paraId="29959F04">
      <w:pPr>
        <w:numPr>
          <w:ilvl w:val="0"/>
          <w:numId w:val="5"/>
        </w:numPr>
        <w:rPr>
          <w:rFonts w:hint="eastAsia" w:ascii="宋体" w:hAnsi="宋体" w:cs="宋体"/>
          <w:b w:val="0"/>
          <w:bCs w:val="0"/>
          <w:color w:val="auto"/>
          <w:sz w:val="21"/>
          <w:szCs w:val="21"/>
          <w:highlight w:val="none"/>
        </w:rPr>
      </w:pPr>
      <w:r>
        <w:rPr>
          <w:rFonts w:hint="eastAsia"/>
          <w:color w:val="auto"/>
          <w:sz w:val="21"/>
          <w:szCs w:val="21"/>
          <w:lang w:val="en-US" w:eastAsia="zh-CN"/>
        </w:rPr>
        <w:t>本项目付费标准如下：</w:t>
      </w:r>
    </w:p>
    <w:p w14:paraId="40D258F8">
      <w:pPr>
        <w:pageBreakBefore w:val="0"/>
        <w:widowControl w:val="0"/>
        <w:kinsoku/>
        <w:wordWrap/>
        <w:overflowPunct/>
        <w:topLinePunct w:val="0"/>
        <w:autoSpaceDE/>
        <w:autoSpaceDN/>
        <w:bidi w:val="0"/>
        <w:adjustRightInd/>
        <w:snapToGrid/>
        <w:spacing w:line="480" w:lineRule="exact"/>
        <w:ind w:firstLine="210" w:firstLineChars="100"/>
        <w:textAlignment w:val="auto"/>
        <w:rPr>
          <w:rFonts w:hint="default"/>
          <w:color w:val="auto"/>
          <w:sz w:val="21"/>
          <w:szCs w:val="21"/>
          <w:highlight w:val="none"/>
          <w:lang w:val="en-US" w:eastAsia="zh-CN"/>
        </w:rPr>
      </w:pPr>
      <w:r>
        <w:rPr>
          <w:rFonts w:hint="eastAsia"/>
          <w:color w:val="auto"/>
          <w:sz w:val="21"/>
          <w:szCs w:val="21"/>
          <w:highlight w:val="none"/>
          <w:lang w:val="en-US" w:eastAsia="zh-CN"/>
        </w:rPr>
        <w:t>经过前期调研、成本调查和我市实际及周边地市收费标准，付费标准为大型车辆15元/天/辆、小型车辆10元/天/辆、非机动车5元/天/辆。（本项目为固定单价）</w:t>
      </w:r>
    </w:p>
    <w:p w14:paraId="6063EF11">
      <w:pPr>
        <w:numPr>
          <w:ilvl w:val="0"/>
          <w:numId w:val="5"/>
        </w:numPr>
        <w:ind w:left="0" w:leftChars="0" w:right="0" w:rightChars="0" w:firstLine="0" w:firstLineChars="0"/>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费用结算及支付方式：</w:t>
      </w:r>
    </w:p>
    <w:p w14:paraId="4180CB64">
      <w:pPr>
        <w:keepNext w:val="0"/>
        <w:keepLines w:val="0"/>
        <w:pageBreakBefore w:val="0"/>
        <w:widowControl w:val="0"/>
        <w:kinsoku/>
        <w:wordWrap/>
        <w:overflowPunct/>
        <w:topLinePunct w:val="0"/>
        <w:autoSpaceDE/>
        <w:autoSpaceDN/>
        <w:bidi w:val="0"/>
        <w:adjustRightInd/>
        <w:snapToGrid/>
        <w:spacing w:line="500" w:lineRule="exact"/>
        <w:ind w:firstLine="210" w:firstLineChars="100"/>
        <w:textAlignment w:val="auto"/>
        <w:rPr>
          <w:rFonts w:hint="eastAsia"/>
          <w:color w:val="auto"/>
          <w:sz w:val="21"/>
          <w:szCs w:val="21"/>
          <w:highlight w:val="none"/>
          <w:lang w:val="en-US" w:eastAsia="zh-CN"/>
        </w:rPr>
      </w:pPr>
      <w:r>
        <w:rPr>
          <w:rFonts w:hint="eastAsia"/>
          <w:color w:val="auto"/>
          <w:sz w:val="21"/>
          <w:szCs w:val="21"/>
          <w:highlight w:val="none"/>
          <w:lang w:val="en-US" w:eastAsia="zh-CN"/>
        </w:rPr>
        <w:t>1.按季度实际发生量支付，</w:t>
      </w:r>
      <w:r>
        <w:rPr>
          <w:rFonts w:hint="eastAsia" w:ascii="宋体" w:hAnsi="宋体" w:eastAsia="宋体" w:cs="宋体"/>
          <w:color w:val="auto"/>
          <w:sz w:val="21"/>
          <w:szCs w:val="21"/>
          <w:highlight w:val="none"/>
          <w:lang w:eastAsia="zh-CN"/>
        </w:rPr>
        <w:t>征集人</w:t>
      </w:r>
      <w:r>
        <w:rPr>
          <w:rFonts w:hint="eastAsia" w:ascii="宋体" w:hAnsi="宋体" w:eastAsia="宋体" w:cs="宋体"/>
          <w:color w:val="auto"/>
          <w:sz w:val="21"/>
          <w:szCs w:val="21"/>
          <w:highlight w:val="none"/>
        </w:rPr>
        <w:t>单辆车停车保管费付费上限为</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天</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u w:val="single"/>
          <w:lang w:val="en-US" w:eastAsia="zh-CN"/>
        </w:rPr>
        <w:t>停车时间不足24小时的按1天计；超过24小时，不足48小时的按2天计，以此类推</w:t>
      </w:r>
      <w:r>
        <w:rPr>
          <w:rFonts w:hint="eastAsia" w:ascii="宋体" w:hAnsi="宋体" w:eastAsia="宋体" w:cs="宋体"/>
          <w:color w:val="auto"/>
          <w:sz w:val="21"/>
          <w:szCs w:val="21"/>
          <w:highlight w:val="none"/>
          <w:u w:val="single"/>
        </w:rPr>
        <w:t>。</w:t>
      </w:r>
    </w:p>
    <w:p w14:paraId="59CA7140">
      <w:pPr>
        <w:keepNext w:val="0"/>
        <w:keepLines w:val="0"/>
        <w:pageBreakBefore w:val="0"/>
        <w:widowControl w:val="0"/>
        <w:kinsoku/>
        <w:wordWrap/>
        <w:overflowPunct/>
        <w:topLinePunct w:val="0"/>
        <w:bidi w:val="0"/>
        <w:adjustRightInd/>
        <w:snapToGrid/>
        <w:spacing w:line="500" w:lineRule="exact"/>
        <w:textAlignment w:val="auto"/>
        <w:rPr>
          <w:rFonts w:hint="eastAsia" w:cs="宋体"/>
          <w:b w:val="0"/>
          <w:bCs w:val="0"/>
          <w:color w:val="auto"/>
          <w:sz w:val="21"/>
          <w:szCs w:val="21"/>
          <w:highlight w:val="none"/>
          <w:lang w:val="en-US" w:eastAsia="zh-CN"/>
        </w:rPr>
      </w:pPr>
      <w:r>
        <w:rPr>
          <w:rFonts w:hint="eastAsia" w:ascii="宋体" w:hAnsi="宋体" w:cs="宋体"/>
          <w:b/>
          <w:bCs/>
          <w:color w:val="auto"/>
          <w:sz w:val="21"/>
          <w:szCs w:val="21"/>
          <w:highlight w:val="none"/>
          <w:lang w:eastAsia="zh-CN"/>
        </w:rPr>
        <w:t>注：付款前须向</w:t>
      </w:r>
      <w:r>
        <w:rPr>
          <w:rFonts w:hint="eastAsia" w:cs="宋体"/>
          <w:b/>
          <w:bCs/>
          <w:color w:val="auto"/>
          <w:sz w:val="21"/>
          <w:szCs w:val="21"/>
          <w:highlight w:val="none"/>
          <w:lang w:eastAsia="zh-CN"/>
        </w:rPr>
        <w:t>征集人</w:t>
      </w:r>
      <w:r>
        <w:rPr>
          <w:rFonts w:hint="eastAsia" w:ascii="宋体" w:hAnsi="宋体" w:cs="宋体"/>
          <w:b/>
          <w:bCs/>
          <w:color w:val="auto"/>
          <w:sz w:val="21"/>
          <w:szCs w:val="21"/>
          <w:highlight w:val="none"/>
          <w:lang w:eastAsia="zh-CN"/>
        </w:rPr>
        <w:t>提供车辆入库台账及经</w:t>
      </w:r>
      <w:r>
        <w:rPr>
          <w:rFonts w:hint="eastAsia" w:cs="宋体"/>
          <w:b/>
          <w:bCs/>
          <w:color w:val="auto"/>
          <w:sz w:val="21"/>
          <w:szCs w:val="21"/>
          <w:highlight w:val="none"/>
          <w:lang w:eastAsia="zh-CN"/>
        </w:rPr>
        <w:t>征集人</w:t>
      </w:r>
      <w:r>
        <w:rPr>
          <w:rFonts w:hint="eastAsia" w:ascii="宋体" w:hAnsi="宋体" w:cs="宋体"/>
          <w:b/>
          <w:bCs/>
          <w:color w:val="auto"/>
          <w:sz w:val="21"/>
          <w:szCs w:val="21"/>
          <w:highlight w:val="none"/>
          <w:lang w:eastAsia="zh-CN"/>
        </w:rPr>
        <w:t>相关部门签字确认的放行单报送</w:t>
      </w:r>
      <w:r>
        <w:rPr>
          <w:rFonts w:hint="eastAsia" w:cs="宋体"/>
          <w:b/>
          <w:bCs/>
          <w:color w:val="auto"/>
          <w:sz w:val="21"/>
          <w:szCs w:val="21"/>
          <w:highlight w:val="none"/>
          <w:lang w:eastAsia="zh-CN"/>
        </w:rPr>
        <w:t>征集人</w:t>
      </w:r>
      <w:r>
        <w:rPr>
          <w:rFonts w:hint="eastAsia" w:ascii="宋体" w:hAnsi="宋体" w:cs="宋体"/>
          <w:b/>
          <w:bCs/>
          <w:color w:val="auto"/>
          <w:sz w:val="21"/>
          <w:szCs w:val="21"/>
          <w:highlight w:val="none"/>
          <w:lang w:eastAsia="zh-CN"/>
        </w:rPr>
        <w:t>，经</w:t>
      </w:r>
      <w:r>
        <w:rPr>
          <w:rFonts w:hint="eastAsia" w:cs="宋体"/>
          <w:b/>
          <w:bCs/>
          <w:color w:val="auto"/>
          <w:sz w:val="21"/>
          <w:szCs w:val="21"/>
          <w:highlight w:val="none"/>
          <w:lang w:eastAsia="zh-CN"/>
        </w:rPr>
        <w:t>征集人</w:t>
      </w:r>
      <w:r>
        <w:rPr>
          <w:rFonts w:hint="eastAsia" w:ascii="宋体" w:hAnsi="宋体" w:cs="宋体"/>
          <w:b/>
          <w:bCs/>
          <w:color w:val="auto"/>
          <w:sz w:val="21"/>
          <w:szCs w:val="21"/>
          <w:highlight w:val="none"/>
          <w:lang w:eastAsia="zh-CN"/>
        </w:rPr>
        <w:t>核对无误后支付费用。（支付前</w:t>
      </w:r>
      <w:r>
        <w:rPr>
          <w:rFonts w:hint="eastAsia" w:cs="宋体"/>
          <w:b/>
          <w:bCs/>
          <w:color w:val="auto"/>
          <w:sz w:val="21"/>
          <w:szCs w:val="21"/>
          <w:highlight w:val="none"/>
          <w:lang w:eastAsia="zh-CN"/>
        </w:rPr>
        <w:t>入围供应商</w:t>
      </w:r>
      <w:r>
        <w:rPr>
          <w:rFonts w:hint="eastAsia" w:ascii="宋体" w:hAnsi="宋体" w:cs="宋体"/>
          <w:b/>
          <w:bCs/>
          <w:color w:val="auto"/>
          <w:sz w:val="21"/>
          <w:szCs w:val="21"/>
          <w:highlight w:val="none"/>
          <w:lang w:eastAsia="zh-CN"/>
        </w:rPr>
        <w:t>应向</w:t>
      </w:r>
      <w:r>
        <w:rPr>
          <w:rFonts w:hint="eastAsia" w:cs="宋体"/>
          <w:b/>
          <w:bCs/>
          <w:color w:val="auto"/>
          <w:sz w:val="21"/>
          <w:szCs w:val="21"/>
          <w:highlight w:val="none"/>
          <w:lang w:eastAsia="zh-CN"/>
        </w:rPr>
        <w:t>征集人</w:t>
      </w:r>
      <w:r>
        <w:rPr>
          <w:rFonts w:hint="eastAsia" w:ascii="宋体" w:hAnsi="宋体" w:cs="宋体"/>
          <w:b/>
          <w:bCs/>
          <w:color w:val="auto"/>
          <w:sz w:val="21"/>
          <w:szCs w:val="21"/>
          <w:highlight w:val="none"/>
          <w:lang w:eastAsia="zh-CN"/>
        </w:rPr>
        <w:t>提供与审核结果等额的发票，不提供发票，</w:t>
      </w:r>
      <w:r>
        <w:rPr>
          <w:rFonts w:hint="eastAsia" w:cs="宋体"/>
          <w:b/>
          <w:bCs/>
          <w:color w:val="auto"/>
          <w:sz w:val="21"/>
          <w:szCs w:val="21"/>
          <w:highlight w:val="none"/>
          <w:lang w:eastAsia="zh-CN"/>
        </w:rPr>
        <w:t>征集人</w:t>
      </w:r>
      <w:r>
        <w:rPr>
          <w:rFonts w:hint="eastAsia" w:ascii="宋体" w:hAnsi="宋体" w:cs="宋体"/>
          <w:b/>
          <w:bCs/>
          <w:color w:val="auto"/>
          <w:sz w:val="21"/>
          <w:szCs w:val="21"/>
          <w:highlight w:val="none"/>
          <w:lang w:eastAsia="zh-CN"/>
        </w:rPr>
        <w:t>有权拒付服务费）</w:t>
      </w:r>
      <w:r>
        <w:rPr>
          <w:rFonts w:hint="eastAsia" w:ascii="宋体" w:hAnsi="宋体" w:cs="宋体"/>
          <w:b w:val="0"/>
          <w:bCs w:val="0"/>
          <w:color w:val="auto"/>
          <w:sz w:val="21"/>
          <w:szCs w:val="21"/>
          <w:highlight w:val="none"/>
          <w:lang w:val="en-US" w:eastAsia="zh-CN"/>
        </w:rPr>
        <w:t xml:space="preserve"> </w:t>
      </w:r>
    </w:p>
    <w:p w14:paraId="361F42BA">
      <w:pPr>
        <w:pageBreakBefore w:val="0"/>
        <w:widowControl w:val="0"/>
        <w:kinsoku/>
        <w:wordWrap/>
        <w:overflowPunct/>
        <w:topLinePunct w:val="0"/>
        <w:autoSpaceDE/>
        <w:autoSpaceDN/>
        <w:bidi w:val="0"/>
        <w:adjustRightInd/>
        <w:snapToGrid/>
        <w:spacing w:line="480" w:lineRule="exact"/>
        <w:ind w:firstLine="210" w:firstLineChars="100"/>
        <w:textAlignment w:val="auto"/>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2.</w:t>
      </w:r>
      <w:r>
        <w:rPr>
          <w:rFonts w:hint="default"/>
          <w:color w:val="auto"/>
          <w:sz w:val="21"/>
          <w:szCs w:val="21"/>
          <w:highlight w:val="none"/>
          <w:lang w:val="en-US" w:eastAsia="zh-CN"/>
        </w:rPr>
        <w:t>发生以下情况之一的，终止合同，当季度相关费用不予支付。</w:t>
      </w:r>
    </w:p>
    <w:p w14:paraId="39985AFC">
      <w:pPr>
        <w:pageBreakBefore w:val="0"/>
        <w:widowControl w:val="0"/>
        <w:kinsoku/>
        <w:wordWrap/>
        <w:overflowPunct/>
        <w:topLinePunct w:val="0"/>
        <w:autoSpaceDE/>
        <w:autoSpaceDN/>
        <w:bidi w:val="0"/>
        <w:adjustRightInd/>
        <w:snapToGrid/>
        <w:spacing w:line="480" w:lineRule="exact"/>
        <w:ind w:firstLine="210" w:firstLineChars="100"/>
        <w:textAlignment w:val="auto"/>
        <w:rPr>
          <w:rFonts w:hint="default"/>
          <w:color w:val="000000" w:themeColor="text1"/>
          <w:sz w:val="21"/>
          <w:szCs w:val="21"/>
          <w:highlight w:val="none"/>
          <w:shd w:val="clear" w:color="auto" w:fill="auto"/>
          <w:lang w:val="en-US" w:eastAsia="zh-CN"/>
          <w14:textFill>
            <w14:solidFill>
              <w14:schemeClr w14:val="tx1"/>
            </w14:solidFill>
          </w14:textFill>
        </w:rPr>
      </w:pPr>
      <w:r>
        <w:rPr>
          <w:rFonts w:hint="eastAsia"/>
          <w:color w:val="000000" w:themeColor="text1"/>
          <w:sz w:val="21"/>
          <w:szCs w:val="21"/>
          <w:highlight w:val="none"/>
          <w:shd w:val="clear" w:color="auto" w:fill="auto"/>
          <w:lang w:val="en-US" w:eastAsia="zh-CN"/>
          <w14:textFill>
            <w14:solidFill>
              <w14:schemeClr w14:val="tx1"/>
            </w14:solidFill>
          </w14:textFill>
        </w:rPr>
        <w:t>（1）</w:t>
      </w:r>
      <w:r>
        <w:rPr>
          <w:rFonts w:hint="default"/>
          <w:color w:val="000000" w:themeColor="text1"/>
          <w:sz w:val="21"/>
          <w:szCs w:val="21"/>
          <w:highlight w:val="none"/>
          <w:shd w:val="clear" w:color="auto" w:fill="auto"/>
          <w:lang w:val="en-US" w:eastAsia="zh-CN"/>
          <w14:textFill>
            <w14:solidFill>
              <w14:schemeClr w14:val="tx1"/>
            </w14:solidFill>
          </w14:textFill>
        </w:rPr>
        <w:t>发生违规事件，导致车辆损坏或灭失的；</w:t>
      </w:r>
    </w:p>
    <w:p w14:paraId="5F6817A6">
      <w:pPr>
        <w:pageBreakBefore w:val="0"/>
        <w:widowControl w:val="0"/>
        <w:kinsoku/>
        <w:wordWrap/>
        <w:overflowPunct/>
        <w:topLinePunct w:val="0"/>
        <w:autoSpaceDE/>
        <w:autoSpaceDN/>
        <w:bidi w:val="0"/>
        <w:adjustRightInd/>
        <w:snapToGrid/>
        <w:spacing w:line="480" w:lineRule="exact"/>
        <w:ind w:firstLine="210" w:firstLineChars="100"/>
        <w:textAlignment w:val="auto"/>
        <w:rPr>
          <w:rFonts w:hint="default"/>
          <w:color w:val="auto"/>
          <w:sz w:val="21"/>
          <w:szCs w:val="21"/>
          <w:highlight w:val="none"/>
          <w:lang w:val="en-US" w:eastAsia="zh-CN"/>
        </w:rPr>
      </w:pPr>
      <w:r>
        <w:rPr>
          <w:rFonts w:hint="eastAsia"/>
          <w:color w:val="auto"/>
          <w:sz w:val="21"/>
          <w:szCs w:val="21"/>
          <w:highlight w:val="none"/>
          <w:lang w:val="en-US" w:eastAsia="zh-CN"/>
        </w:rPr>
        <w:t>（2）</w:t>
      </w:r>
      <w:r>
        <w:rPr>
          <w:rFonts w:hint="default"/>
          <w:color w:val="auto"/>
          <w:sz w:val="21"/>
          <w:szCs w:val="21"/>
          <w:highlight w:val="none"/>
          <w:lang w:val="en-US" w:eastAsia="zh-CN"/>
        </w:rPr>
        <w:t>履约能力发生变化，达不到</w:t>
      </w:r>
      <w:r>
        <w:rPr>
          <w:rFonts w:hint="eastAsia"/>
          <w:color w:val="auto"/>
          <w:sz w:val="21"/>
          <w:szCs w:val="21"/>
          <w:highlight w:val="none"/>
          <w:lang w:val="en-US" w:eastAsia="zh-CN"/>
        </w:rPr>
        <w:t>入围响应</w:t>
      </w:r>
      <w:r>
        <w:rPr>
          <w:rFonts w:hint="default"/>
          <w:color w:val="auto"/>
          <w:sz w:val="21"/>
          <w:szCs w:val="21"/>
          <w:highlight w:val="none"/>
          <w:lang w:val="en-US" w:eastAsia="zh-CN"/>
        </w:rPr>
        <w:t>时的标准，经约谈后未按期整改的；</w:t>
      </w:r>
    </w:p>
    <w:p w14:paraId="6B01796D">
      <w:pPr>
        <w:pageBreakBefore w:val="0"/>
        <w:widowControl w:val="0"/>
        <w:kinsoku/>
        <w:wordWrap/>
        <w:overflowPunct/>
        <w:topLinePunct w:val="0"/>
        <w:autoSpaceDE/>
        <w:autoSpaceDN/>
        <w:bidi w:val="0"/>
        <w:adjustRightInd/>
        <w:snapToGrid/>
        <w:spacing w:line="480" w:lineRule="exact"/>
        <w:ind w:firstLine="210" w:firstLineChars="100"/>
        <w:textAlignment w:val="auto"/>
        <w:rPr>
          <w:rFonts w:hint="default"/>
          <w:color w:val="auto"/>
          <w:sz w:val="21"/>
          <w:szCs w:val="21"/>
          <w:highlight w:val="none"/>
          <w:lang w:val="en-US" w:eastAsia="zh-CN"/>
        </w:rPr>
      </w:pPr>
      <w:r>
        <w:rPr>
          <w:rFonts w:hint="eastAsia"/>
          <w:color w:val="auto"/>
          <w:sz w:val="21"/>
          <w:szCs w:val="21"/>
          <w:highlight w:val="none"/>
          <w:lang w:val="en-US" w:eastAsia="zh-CN"/>
        </w:rPr>
        <w:t>（3）</w:t>
      </w:r>
      <w:r>
        <w:rPr>
          <w:rFonts w:hint="default"/>
          <w:color w:val="auto"/>
          <w:sz w:val="21"/>
          <w:szCs w:val="21"/>
          <w:highlight w:val="none"/>
          <w:lang w:val="en-US" w:eastAsia="zh-CN"/>
        </w:rPr>
        <w:t>因其他原因导致原</w:t>
      </w:r>
      <w:r>
        <w:rPr>
          <w:rFonts w:hint="eastAsia"/>
          <w:color w:val="auto"/>
          <w:sz w:val="21"/>
          <w:szCs w:val="21"/>
          <w:highlight w:val="none"/>
          <w:lang w:val="en-US" w:eastAsia="zh-CN"/>
        </w:rPr>
        <w:t>响应</w:t>
      </w:r>
      <w:r>
        <w:rPr>
          <w:rFonts w:hint="default"/>
          <w:color w:val="auto"/>
          <w:sz w:val="21"/>
          <w:szCs w:val="21"/>
          <w:highlight w:val="none"/>
          <w:lang w:val="en-US" w:eastAsia="zh-CN"/>
        </w:rPr>
        <w:t>场地无法继续使用，又不能在原</w:t>
      </w:r>
      <w:r>
        <w:rPr>
          <w:rFonts w:hint="eastAsia"/>
          <w:color w:val="auto"/>
          <w:sz w:val="21"/>
          <w:szCs w:val="21"/>
          <w:highlight w:val="none"/>
          <w:lang w:val="en-US" w:eastAsia="zh-CN"/>
        </w:rPr>
        <w:t>入围</w:t>
      </w:r>
      <w:r>
        <w:rPr>
          <w:rFonts w:hint="default"/>
          <w:color w:val="auto"/>
          <w:sz w:val="21"/>
          <w:szCs w:val="21"/>
          <w:highlight w:val="none"/>
          <w:lang w:val="en-US" w:eastAsia="zh-CN"/>
        </w:rPr>
        <w:t>范围内提供不低于</w:t>
      </w:r>
      <w:r>
        <w:rPr>
          <w:rFonts w:hint="eastAsia"/>
          <w:color w:val="auto"/>
          <w:sz w:val="21"/>
          <w:szCs w:val="21"/>
          <w:highlight w:val="none"/>
          <w:lang w:val="en-US" w:eastAsia="zh-CN"/>
        </w:rPr>
        <w:t>入围</w:t>
      </w:r>
      <w:r>
        <w:rPr>
          <w:rFonts w:hint="default"/>
          <w:color w:val="auto"/>
          <w:sz w:val="21"/>
          <w:szCs w:val="21"/>
          <w:highlight w:val="none"/>
          <w:lang w:val="en-US" w:eastAsia="zh-CN"/>
        </w:rPr>
        <w:t>场地标准的场地以满足继续履约能力的（在原</w:t>
      </w:r>
      <w:r>
        <w:rPr>
          <w:rFonts w:hint="eastAsia"/>
          <w:color w:val="auto"/>
          <w:sz w:val="21"/>
          <w:szCs w:val="21"/>
          <w:highlight w:val="none"/>
          <w:lang w:val="en-US" w:eastAsia="zh-CN"/>
        </w:rPr>
        <w:t>入围</w:t>
      </w:r>
      <w:r>
        <w:rPr>
          <w:rFonts w:hint="default"/>
          <w:color w:val="auto"/>
          <w:sz w:val="21"/>
          <w:szCs w:val="21"/>
          <w:highlight w:val="none"/>
          <w:lang w:val="en-US" w:eastAsia="zh-CN"/>
        </w:rPr>
        <w:t>范围内提供同等或更高标准场地的，报</w:t>
      </w:r>
      <w:r>
        <w:rPr>
          <w:rFonts w:hint="eastAsia"/>
          <w:color w:val="auto"/>
          <w:sz w:val="21"/>
          <w:szCs w:val="21"/>
          <w:highlight w:val="none"/>
          <w:lang w:val="en-US" w:eastAsia="zh-CN"/>
        </w:rPr>
        <w:t>征集人</w:t>
      </w:r>
      <w:r>
        <w:rPr>
          <w:rFonts w:hint="default"/>
          <w:color w:val="auto"/>
          <w:sz w:val="21"/>
          <w:szCs w:val="21"/>
          <w:highlight w:val="none"/>
          <w:lang w:val="en-US" w:eastAsia="zh-CN"/>
        </w:rPr>
        <w:t>同意后，可以继续履约）。</w:t>
      </w:r>
    </w:p>
    <w:p w14:paraId="1A35D57B">
      <w:pPr>
        <w:pageBreakBefore w:val="0"/>
        <w:widowControl w:val="0"/>
        <w:kinsoku/>
        <w:wordWrap/>
        <w:overflowPunct/>
        <w:topLinePunct w:val="0"/>
        <w:autoSpaceDE/>
        <w:autoSpaceDN/>
        <w:bidi w:val="0"/>
        <w:adjustRightInd/>
        <w:snapToGrid/>
        <w:spacing w:line="480" w:lineRule="exact"/>
        <w:ind w:firstLine="210" w:firstLineChars="100"/>
        <w:textAlignment w:val="auto"/>
        <w:rPr>
          <w:rFonts w:hint="eastAsia"/>
          <w:color w:val="auto"/>
          <w:sz w:val="21"/>
          <w:szCs w:val="21"/>
          <w:highlight w:val="none"/>
          <w:lang w:val="en-US" w:eastAsia="zh-CN"/>
        </w:rPr>
      </w:pPr>
    </w:p>
    <w:p w14:paraId="7826F3C0">
      <w:pPr>
        <w:rPr>
          <w:rFonts w:hint="eastAsia"/>
          <w:color w:val="auto"/>
          <w:lang w:val="en-US" w:eastAsia="zh-CN"/>
        </w:rPr>
      </w:pPr>
      <w:r>
        <w:rPr>
          <w:rFonts w:hint="eastAsia"/>
          <w:color w:val="auto"/>
          <w:sz w:val="44"/>
          <w:szCs w:val="44"/>
          <w:lang w:val="en-US" w:eastAsia="zh-CN"/>
        </w:rPr>
        <w:br w:type="page"/>
      </w:r>
    </w:p>
    <w:p w14:paraId="3BD76079">
      <w:pPr>
        <w:pStyle w:val="5"/>
        <w:numPr>
          <w:ilvl w:val="0"/>
          <w:numId w:val="2"/>
        </w:numPr>
        <w:ind w:left="1965" w:leftChars="0" w:right="554" w:rightChars="0" w:hanging="425" w:firstLineChars="0"/>
        <w:jc w:val="center"/>
        <w:rPr>
          <w:rFonts w:hint="eastAsia"/>
          <w:color w:val="auto"/>
          <w:lang w:val="en-US" w:eastAsia="zh-CN"/>
        </w:rPr>
      </w:pPr>
      <w:r>
        <w:rPr>
          <w:rFonts w:hint="eastAsia"/>
          <w:color w:val="auto"/>
          <w:lang w:val="en-US" w:eastAsia="zh-CN"/>
        </w:rPr>
        <w:t>用户反馈和评价机制</w:t>
      </w:r>
    </w:p>
    <w:p w14:paraId="73165764">
      <w:pPr>
        <w:rPr>
          <w:rFonts w:hint="eastAsia"/>
          <w:lang w:val="en-US" w:eastAsia="zh-CN"/>
        </w:rPr>
      </w:pPr>
    </w:p>
    <w:p w14:paraId="080CAB7B">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cs="宋体"/>
          <w:color w:val="auto"/>
          <w:sz w:val="21"/>
          <w:szCs w:val="21"/>
          <w:lang w:val="en-US" w:eastAsia="zh-CN"/>
        </w:rPr>
      </w:pPr>
      <w:r>
        <w:rPr>
          <w:rFonts w:hint="eastAsia" w:cs="宋体"/>
          <w:color w:val="auto"/>
          <w:sz w:val="21"/>
          <w:szCs w:val="21"/>
          <w:lang w:val="en-US" w:eastAsia="zh-CN"/>
        </w:rPr>
        <w:t>征集人接受采购人和服务对象对入围供应商履行框架协议和采购合同情况的反馈与评价，并将用户反馈和评价情况向采购人和服务对象公开，可作为第二阶段直接选定成交供应商的参考。第二阶段成交供应商由采购人或者服务对象从第一阶段入围供应商中直接选定。</w:t>
      </w:r>
    </w:p>
    <w:p w14:paraId="3FA71025">
      <w:pPr>
        <w:rPr>
          <w:rFonts w:hint="eastAsia"/>
          <w:color w:val="auto"/>
          <w:lang w:val="en-US" w:eastAsia="zh-CN"/>
        </w:rPr>
      </w:pPr>
      <w:r>
        <w:rPr>
          <w:rFonts w:hint="eastAsia"/>
          <w:color w:val="auto"/>
          <w:lang w:val="en-US" w:eastAsia="zh-CN"/>
        </w:rPr>
        <w:br w:type="page"/>
      </w:r>
    </w:p>
    <w:p w14:paraId="75EF223F">
      <w:pPr>
        <w:pStyle w:val="5"/>
        <w:numPr>
          <w:ilvl w:val="0"/>
          <w:numId w:val="2"/>
        </w:numPr>
        <w:ind w:left="1965" w:leftChars="0" w:right="554" w:rightChars="0" w:hanging="425" w:firstLineChars="0"/>
        <w:jc w:val="center"/>
        <w:rPr>
          <w:rFonts w:hint="eastAsia"/>
          <w:color w:val="auto"/>
          <w:lang w:val="en-US" w:eastAsia="zh-CN"/>
        </w:rPr>
      </w:pPr>
      <w:r>
        <w:rPr>
          <w:rFonts w:hint="eastAsia"/>
          <w:color w:val="auto"/>
          <w:lang w:val="en-US" w:eastAsia="zh-CN"/>
        </w:rPr>
        <w:t>入围供应商的清退机制</w:t>
      </w:r>
    </w:p>
    <w:p w14:paraId="136FEEE5">
      <w:pPr>
        <w:rPr>
          <w:rFonts w:hint="eastAsia"/>
          <w:lang w:val="en-US" w:eastAsia="zh-CN"/>
        </w:rPr>
      </w:pPr>
    </w:p>
    <w:p w14:paraId="70536F6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入围供应商的清退机制 </w:t>
      </w:r>
    </w:p>
    <w:p w14:paraId="4772175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1.框架协议入围供应商可以随时申请退出框架协议。 </w:t>
      </w:r>
    </w:p>
    <w:p w14:paraId="0E14A78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2.入围供应商有下列情形之一的，取消其入围资格；情节严重的，报财政监管部门依规处理： </w:t>
      </w:r>
    </w:p>
    <w:p w14:paraId="31EAF96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（1）恶意串通谋取入围或者合同成交的； </w:t>
      </w:r>
    </w:p>
    <w:p w14:paraId="799327D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（2）提供虚假材料谋取入围或者合同成交的； </w:t>
      </w:r>
    </w:p>
    <w:p w14:paraId="7A0336D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（3）框架协议有效期内，无正当理由拒不接受合同授予的； </w:t>
      </w:r>
    </w:p>
    <w:p w14:paraId="1388A5EF">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（4）框架协议有效期内，不履行合同义务或者履行合同义务不符合约定，经采购人请求履行后仍不履行或者仍未按约定履行的； </w:t>
      </w:r>
    </w:p>
    <w:p w14:paraId="04CD5CD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（5）框架协议有效期内，因违法行为被禁止或限制参加政府采购活动的；</w:t>
      </w:r>
    </w:p>
    <w:p w14:paraId="1F04E868">
      <w:pPr>
        <w:pStyle w:val="2"/>
        <w:ind w:left="0" w:leftChars="0" w:firstLine="0" w:firstLineChars="0"/>
        <w:rPr>
          <w:rFonts w:hint="eastAsia" w:ascii="宋体" w:hAnsi="宋体" w:eastAsia="宋体" w:cs="宋体"/>
          <w:color w:val="000000" w:themeColor="text1"/>
          <w:sz w:val="21"/>
          <w:szCs w:val="21"/>
          <w:lang w:val="en-US" w:eastAsia="zh-CN" w:bidi="zh-CN"/>
          <w14:textFill>
            <w14:solidFill>
              <w14:schemeClr w14:val="tx1"/>
            </w14:solidFill>
          </w14:textFill>
        </w:rPr>
      </w:pPr>
      <w:r>
        <w:rPr>
          <w:rFonts w:hint="eastAsia" w:ascii="宋体" w:hAnsi="宋体" w:eastAsia="宋体" w:cs="宋体"/>
          <w:color w:val="000000" w:themeColor="text1"/>
          <w:sz w:val="21"/>
          <w:szCs w:val="21"/>
          <w:lang w:val="en-US" w:eastAsia="zh-CN" w:bidi="zh-CN"/>
          <w14:textFill>
            <w14:solidFill>
              <w14:schemeClr w14:val="tx1"/>
            </w14:solidFill>
          </w14:textFill>
        </w:rPr>
        <w:t xml:space="preserve">(6) </w:t>
      </w:r>
      <w:r>
        <w:rPr>
          <w:rFonts w:hint="eastAsia" w:ascii="宋体" w:hAnsi="宋体" w:eastAsia="宋体" w:cs="宋体"/>
          <w:color w:val="000000" w:themeColor="text1"/>
          <w:sz w:val="21"/>
          <w:szCs w:val="21"/>
          <w:lang w:val="en-US" w:eastAsia="zh-CN"/>
          <w14:textFill>
            <w14:solidFill>
              <w14:schemeClr w14:val="tx1"/>
            </w14:solidFill>
          </w14:textFill>
        </w:rPr>
        <w:t>框架协议有效期内，涉案停车场内</w:t>
      </w:r>
      <w:r>
        <w:rPr>
          <w:rFonts w:hint="eastAsia" w:ascii="宋体" w:hAnsi="宋体" w:eastAsia="宋体" w:cs="宋体"/>
          <w:color w:val="000000" w:themeColor="text1"/>
          <w:sz w:val="21"/>
          <w:szCs w:val="21"/>
          <w:lang w:val="en-US" w:eastAsia="zh-CN" w:bidi="zh-CN"/>
          <w14:textFill>
            <w14:solidFill>
              <w14:schemeClr w14:val="tx1"/>
            </w14:solidFill>
          </w14:textFill>
        </w:rPr>
        <w:t>发现停放其他社会车辆的；</w:t>
      </w:r>
    </w:p>
    <w:p w14:paraId="6C13F43C">
      <w:pPr>
        <w:pStyle w:val="2"/>
        <w:ind w:left="0" w:leftChars="0" w:firstLine="0" w:firstLineChars="0"/>
        <w:rPr>
          <w:rFonts w:hint="eastAsia" w:ascii="宋体" w:hAnsi="宋体" w:eastAsia="宋体" w:cs="宋体"/>
          <w:color w:val="000000" w:themeColor="text1"/>
          <w:sz w:val="21"/>
          <w:szCs w:val="21"/>
          <w:lang w:val="en-US" w:eastAsia="zh-CN" w:bidi="zh-CN"/>
          <w14:textFill>
            <w14:solidFill>
              <w14:schemeClr w14:val="tx1"/>
            </w14:solidFill>
          </w14:textFill>
        </w:rPr>
      </w:pPr>
      <w:r>
        <w:rPr>
          <w:rFonts w:hint="eastAsia" w:cs="宋体"/>
          <w:color w:val="000000" w:themeColor="text1"/>
          <w:sz w:val="21"/>
          <w:szCs w:val="21"/>
          <w:lang w:val="en-US" w:eastAsia="zh-CN" w:bidi="zh-CN"/>
          <w14:textFill>
            <w14:solidFill>
              <w14:schemeClr w14:val="tx1"/>
            </w14:solidFill>
          </w14:textFill>
        </w:rPr>
        <w:t>（7）</w:t>
      </w:r>
      <w:r>
        <w:rPr>
          <w:rFonts w:hint="eastAsia" w:ascii="宋体" w:hAnsi="宋体" w:eastAsia="宋体" w:cs="宋体"/>
          <w:color w:val="000000" w:themeColor="text1"/>
          <w:sz w:val="21"/>
          <w:szCs w:val="21"/>
          <w:lang w:val="en-US" w:eastAsia="zh-CN"/>
          <w14:textFill>
            <w14:solidFill>
              <w14:schemeClr w14:val="tx1"/>
            </w14:solidFill>
          </w14:textFill>
        </w:rPr>
        <w:t>框架协议有效期内，涉案停车场参与各种</w:t>
      </w:r>
      <w:r>
        <w:rPr>
          <w:rFonts w:hint="default" w:ascii="宋体" w:hAnsi="宋体" w:eastAsia="宋体" w:cs="宋体"/>
          <w:color w:val="000000" w:themeColor="text1"/>
          <w:sz w:val="21"/>
          <w:szCs w:val="21"/>
          <w:lang w:val="en-US" w:eastAsia="zh-CN" w:bidi="zh-CN"/>
          <w14:textFill>
            <w14:solidFill>
              <w14:schemeClr w14:val="tx1"/>
            </w14:solidFill>
          </w14:textFill>
        </w:rPr>
        <w:t>有偿与拖车、救援服务</w:t>
      </w:r>
      <w:r>
        <w:rPr>
          <w:rFonts w:hint="eastAsia" w:ascii="宋体" w:hAnsi="宋体" w:eastAsia="宋体" w:cs="宋体"/>
          <w:color w:val="000000" w:themeColor="text1"/>
          <w:sz w:val="21"/>
          <w:szCs w:val="21"/>
          <w:lang w:val="en-US" w:eastAsia="zh-CN" w:bidi="zh-CN"/>
          <w14:textFill>
            <w14:solidFill>
              <w14:schemeClr w14:val="tx1"/>
            </w14:solidFill>
          </w14:textFill>
        </w:rPr>
        <w:t>的</w:t>
      </w:r>
      <w:r>
        <w:rPr>
          <w:rFonts w:hint="default" w:ascii="宋体" w:hAnsi="宋体" w:eastAsia="宋体" w:cs="宋体"/>
          <w:color w:val="000000" w:themeColor="text1"/>
          <w:sz w:val="21"/>
          <w:szCs w:val="21"/>
          <w:lang w:val="en-US" w:eastAsia="zh-CN" w:bidi="zh-CN"/>
          <w14:textFill>
            <w14:solidFill>
              <w14:schemeClr w14:val="tx1"/>
            </w14:solidFill>
          </w14:textFill>
        </w:rPr>
        <w:t>，</w:t>
      </w:r>
    </w:p>
    <w:p w14:paraId="117A9A66">
      <w:pPr>
        <w:pStyle w:val="2"/>
        <w:ind w:left="0" w:leftChars="0" w:firstLine="0" w:firstLineChars="0"/>
        <w:rPr>
          <w:rFonts w:hint="eastAsia" w:ascii="宋体" w:hAnsi="宋体" w:eastAsia="宋体" w:cs="宋体"/>
          <w:color w:val="000000" w:themeColor="text1"/>
          <w:sz w:val="21"/>
          <w:szCs w:val="21"/>
          <w:lang w:val="en-US" w:eastAsia="zh-CN" w:bidi="zh-CN"/>
          <w14:textFill>
            <w14:solidFill>
              <w14:schemeClr w14:val="tx1"/>
            </w14:solidFill>
          </w14:textFill>
        </w:rPr>
      </w:pPr>
      <w:r>
        <w:rPr>
          <w:rFonts w:hint="eastAsia" w:cs="宋体"/>
          <w:color w:val="000000" w:themeColor="text1"/>
          <w:sz w:val="21"/>
          <w:szCs w:val="21"/>
          <w:lang w:val="en-US" w:eastAsia="zh-CN" w:bidi="zh-CN"/>
          <w14:textFill>
            <w14:solidFill>
              <w14:schemeClr w14:val="tx1"/>
            </w14:solidFill>
          </w14:textFill>
        </w:rPr>
        <w:t>（8）</w:t>
      </w:r>
      <w:r>
        <w:rPr>
          <w:rFonts w:hint="eastAsia" w:ascii="宋体" w:hAnsi="宋体" w:eastAsia="宋体" w:cs="宋体"/>
          <w:color w:val="000000" w:themeColor="text1"/>
          <w:sz w:val="21"/>
          <w:szCs w:val="21"/>
          <w:lang w:val="en-US" w:eastAsia="zh-CN"/>
          <w14:textFill>
            <w14:solidFill>
              <w14:schemeClr w14:val="tx1"/>
            </w14:solidFill>
          </w14:textFill>
        </w:rPr>
        <w:t>框架协议有效期内，涉案停车场违规收取停车费，</w:t>
      </w:r>
    </w:p>
    <w:p w14:paraId="0A4E4D1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bidi="zh-CN"/>
          <w14:textFill>
            <w14:solidFill>
              <w14:schemeClr w14:val="tx1"/>
            </w14:solidFill>
          </w14:textFill>
        </w:rPr>
        <w:t>（9）</w:t>
      </w:r>
      <w:r>
        <w:rPr>
          <w:rFonts w:hint="eastAsia" w:ascii="宋体" w:hAnsi="宋体" w:eastAsia="宋体" w:cs="宋体"/>
          <w:color w:val="000000" w:themeColor="text1"/>
          <w:sz w:val="21"/>
          <w:szCs w:val="21"/>
          <w:lang w:val="en-US" w:eastAsia="zh-CN"/>
          <w14:textFill>
            <w14:solidFill>
              <w14:schemeClr w14:val="tx1"/>
            </w14:solidFill>
          </w14:textFill>
        </w:rPr>
        <w:t xml:space="preserve">框架协议约定的其他情形。 </w:t>
      </w:r>
    </w:p>
    <w:p w14:paraId="2F016F9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被取消入围资格或者被解除框架协议的供应商不得重新申请加入同一开放式框架协议。 </w:t>
      </w:r>
    </w:p>
    <w:p w14:paraId="338DC731">
      <w:pPr>
        <w:pStyle w:val="2"/>
        <w:ind w:left="0" w:leftChars="0" w:firstLine="0" w:firstLineChars="0"/>
        <w:rPr>
          <w:rFonts w:hint="eastAsia" w:ascii="宋体" w:hAnsi="宋体" w:eastAsia="宋体" w:cs="宋体"/>
          <w:sz w:val="21"/>
          <w:szCs w:val="21"/>
          <w:lang w:val="en-US" w:eastAsia="zh-CN" w:bidi="zh-CN"/>
        </w:rPr>
      </w:pPr>
    </w:p>
    <w:p w14:paraId="7334672C">
      <w:pPr>
        <w:rPr>
          <w:rFonts w:hint="eastAsia" w:ascii="宋体" w:hAnsi="宋体" w:eastAsia="宋体" w:cs="宋体"/>
          <w:sz w:val="21"/>
          <w:szCs w:val="21"/>
          <w:lang w:val="en-US" w:eastAsia="zh-CN" w:bidi="zh-CN"/>
        </w:rPr>
      </w:pPr>
    </w:p>
    <w:p w14:paraId="14703078">
      <w:pPr>
        <w:pStyle w:val="2"/>
        <w:rPr>
          <w:rFonts w:hint="eastAsia" w:ascii="宋体" w:hAnsi="宋体" w:eastAsia="宋体" w:cs="宋体"/>
          <w:sz w:val="21"/>
          <w:szCs w:val="21"/>
          <w:lang w:val="en-US" w:eastAsia="zh-CN" w:bidi="zh-CN"/>
        </w:rPr>
      </w:pPr>
    </w:p>
    <w:p w14:paraId="30950D8D">
      <w:pPr>
        <w:rPr>
          <w:rFonts w:hint="eastAsia" w:ascii="宋体" w:hAnsi="宋体" w:eastAsia="宋体" w:cs="宋体"/>
          <w:sz w:val="21"/>
          <w:szCs w:val="21"/>
          <w:lang w:val="en-US" w:eastAsia="zh-CN" w:bidi="zh-CN"/>
        </w:rPr>
      </w:pPr>
    </w:p>
    <w:p w14:paraId="47CC6F11">
      <w:pPr>
        <w:pStyle w:val="2"/>
        <w:rPr>
          <w:rFonts w:hint="eastAsia" w:ascii="宋体" w:hAnsi="宋体" w:eastAsia="宋体" w:cs="宋体"/>
          <w:sz w:val="21"/>
          <w:szCs w:val="21"/>
          <w:lang w:val="en-US" w:eastAsia="zh-CN" w:bidi="zh-CN"/>
        </w:rPr>
      </w:pPr>
    </w:p>
    <w:p w14:paraId="6E99DDEA">
      <w:pPr>
        <w:rPr>
          <w:rFonts w:hint="eastAsia" w:ascii="宋体" w:hAnsi="宋体" w:eastAsia="宋体" w:cs="宋体"/>
          <w:sz w:val="21"/>
          <w:szCs w:val="21"/>
          <w:lang w:val="en-US" w:eastAsia="zh-CN" w:bidi="zh-CN"/>
        </w:rPr>
      </w:pPr>
    </w:p>
    <w:p w14:paraId="1904E18B">
      <w:pPr>
        <w:pStyle w:val="2"/>
        <w:rPr>
          <w:rFonts w:hint="eastAsia" w:ascii="宋体" w:hAnsi="宋体" w:eastAsia="宋体" w:cs="宋体"/>
          <w:sz w:val="21"/>
          <w:szCs w:val="21"/>
          <w:lang w:val="en-US" w:eastAsia="zh-CN" w:bidi="zh-CN"/>
        </w:rPr>
      </w:pPr>
    </w:p>
    <w:p w14:paraId="61E41889">
      <w:pPr>
        <w:rPr>
          <w:rFonts w:hint="eastAsia" w:ascii="宋体" w:hAnsi="宋体" w:eastAsia="宋体" w:cs="宋体"/>
          <w:sz w:val="21"/>
          <w:szCs w:val="21"/>
          <w:lang w:val="en-US" w:eastAsia="zh-CN" w:bidi="zh-CN"/>
        </w:rPr>
      </w:pPr>
    </w:p>
    <w:p w14:paraId="6CD3A6DB">
      <w:pPr>
        <w:pStyle w:val="2"/>
        <w:rPr>
          <w:rFonts w:hint="eastAsia" w:ascii="宋体" w:hAnsi="宋体" w:eastAsia="宋体" w:cs="宋体"/>
          <w:sz w:val="21"/>
          <w:szCs w:val="21"/>
          <w:lang w:val="en-US" w:eastAsia="zh-CN" w:bidi="zh-CN"/>
        </w:rPr>
      </w:pPr>
    </w:p>
    <w:p w14:paraId="7B12C9A4">
      <w:pPr>
        <w:rPr>
          <w:rFonts w:hint="eastAsia" w:ascii="宋体" w:hAnsi="宋体" w:eastAsia="宋体" w:cs="宋体"/>
          <w:sz w:val="21"/>
          <w:szCs w:val="21"/>
          <w:lang w:val="en-US" w:eastAsia="zh-CN" w:bidi="zh-CN"/>
        </w:rPr>
      </w:pPr>
    </w:p>
    <w:p w14:paraId="7902EAB6">
      <w:pPr>
        <w:pStyle w:val="2"/>
        <w:rPr>
          <w:rFonts w:hint="eastAsia" w:ascii="宋体" w:hAnsi="宋体" w:eastAsia="宋体" w:cs="宋体"/>
          <w:sz w:val="21"/>
          <w:szCs w:val="21"/>
          <w:lang w:val="en-US" w:eastAsia="zh-CN" w:bidi="zh-CN"/>
        </w:rPr>
      </w:pPr>
    </w:p>
    <w:p w14:paraId="1D1C80FA">
      <w:pPr>
        <w:rPr>
          <w:rFonts w:hint="eastAsia" w:ascii="宋体" w:hAnsi="宋体" w:eastAsia="宋体" w:cs="宋体"/>
          <w:sz w:val="21"/>
          <w:szCs w:val="21"/>
          <w:lang w:val="en-US" w:eastAsia="zh-CN" w:bidi="zh-CN"/>
        </w:rPr>
      </w:pPr>
    </w:p>
    <w:p w14:paraId="462C8719">
      <w:pPr>
        <w:pStyle w:val="2"/>
        <w:rPr>
          <w:rFonts w:hint="eastAsia" w:ascii="宋体" w:hAnsi="宋体" w:eastAsia="宋体" w:cs="宋体"/>
          <w:sz w:val="21"/>
          <w:szCs w:val="21"/>
          <w:lang w:val="en-US" w:eastAsia="zh-CN" w:bidi="zh-CN"/>
        </w:rPr>
      </w:pPr>
    </w:p>
    <w:p w14:paraId="5E974CE8">
      <w:pPr>
        <w:rPr>
          <w:rFonts w:hint="eastAsia" w:ascii="宋体" w:hAnsi="宋体" w:eastAsia="宋体" w:cs="宋体"/>
          <w:sz w:val="21"/>
          <w:szCs w:val="21"/>
          <w:lang w:val="en-US" w:eastAsia="zh-CN" w:bidi="zh-CN"/>
        </w:rPr>
      </w:pPr>
    </w:p>
    <w:p w14:paraId="22C35FA0">
      <w:pPr>
        <w:pStyle w:val="2"/>
        <w:rPr>
          <w:rFonts w:hint="eastAsia"/>
          <w:lang w:val="en-US" w:eastAsia="zh-CN"/>
        </w:rPr>
      </w:pPr>
    </w:p>
    <w:p w14:paraId="5C0D4518">
      <w:pPr>
        <w:rPr>
          <w:rFonts w:hint="eastAsia"/>
          <w:lang w:val="en-US" w:eastAsia="zh-CN"/>
        </w:rPr>
      </w:pPr>
    </w:p>
    <w:p w14:paraId="5D08D4D5">
      <w:pPr>
        <w:pStyle w:val="5"/>
        <w:numPr>
          <w:ilvl w:val="0"/>
          <w:numId w:val="2"/>
        </w:numPr>
        <w:ind w:left="1965" w:leftChars="0" w:right="554" w:rightChars="0" w:hanging="425" w:firstLineChars="0"/>
        <w:jc w:val="center"/>
        <w:rPr>
          <w:rFonts w:hint="eastAsia"/>
          <w:color w:val="auto"/>
          <w:lang w:val="en-US" w:eastAsia="zh-CN"/>
        </w:rPr>
      </w:pPr>
      <w:r>
        <w:rPr>
          <w:rFonts w:hint="eastAsia"/>
          <w:color w:val="auto"/>
          <w:sz w:val="44"/>
          <w:szCs w:val="44"/>
          <w:lang w:val="en-US" w:eastAsia="zh-CN"/>
        </w:rPr>
        <w:t>资格材料、资格审查方法和标准</w:t>
      </w:r>
    </w:p>
    <w:p w14:paraId="2332BCCB">
      <w:pPr>
        <w:pStyle w:val="40"/>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0" w:leftChars="0" w:firstLine="0" w:firstLineChars="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评审方法</w:t>
      </w:r>
    </w:p>
    <w:p w14:paraId="1D9C4F28">
      <w:pPr>
        <w:pStyle w:val="40"/>
        <w:keepNext w:val="0"/>
        <w:keepLines w:val="0"/>
        <w:pageBreakBefore w:val="0"/>
        <w:widowControl w:val="0"/>
        <w:numPr>
          <w:ilvl w:val="1"/>
          <w:numId w:val="6"/>
        </w:numPr>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资格审查</w:t>
      </w:r>
    </w:p>
    <w:p w14:paraId="01C7C8B5">
      <w:pPr>
        <w:pStyle w:val="40"/>
        <w:keepNext w:val="0"/>
        <w:keepLines w:val="0"/>
        <w:pageBreakBefore w:val="0"/>
        <w:widowControl w:val="0"/>
        <w:numPr>
          <w:ilvl w:val="2"/>
          <w:numId w:val="6"/>
        </w:numPr>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依据政府采购相关法律法规规定,由征集人或其委托的申请文件审查小组对响应供应商的资格进行审查，以确定响应供应商是否具备响应资格。</w:t>
      </w:r>
    </w:p>
    <w:p w14:paraId="3A257826">
      <w:pPr>
        <w:pStyle w:val="40"/>
        <w:keepNext w:val="0"/>
        <w:keepLines w:val="0"/>
        <w:pageBreakBefore w:val="0"/>
        <w:widowControl w:val="0"/>
        <w:numPr>
          <w:ilvl w:val="2"/>
          <w:numId w:val="6"/>
        </w:numPr>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资格审查表：</w:t>
      </w:r>
    </w:p>
    <w:tbl>
      <w:tblPr>
        <w:tblStyle w:val="20"/>
        <w:tblpPr w:leftFromText="180" w:rightFromText="180" w:vertAnchor="text" w:horzAnchor="page" w:tblpX="1712" w:tblpY="243"/>
        <w:tblOverlap w:val="never"/>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66"/>
        <w:gridCol w:w="4757"/>
        <w:gridCol w:w="2176"/>
      </w:tblGrid>
      <w:tr w14:paraId="0E74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739" w:type="dxa"/>
            <w:vAlign w:val="center"/>
          </w:tcPr>
          <w:p w14:paraId="75D4482C">
            <w:pPr>
              <w:keepNext w:val="0"/>
              <w:keepLines w:val="0"/>
              <w:suppressLineNumbers w:val="0"/>
              <w:spacing w:beforeAutospacing="0" w:afterAutospacing="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566" w:type="dxa"/>
            <w:vAlign w:val="center"/>
          </w:tcPr>
          <w:p w14:paraId="048B5101">
            <w:pPr>
              <w:keepNext w:val="0"/>
              <w:keepLines w:val="0"/>
              <w:suppressLineNumbers w:val="0"/>
              <w:spacing w:beforeAutospacing="0" w:afterAutospacing="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指标名称</w:t>
            </w:r>
          </w:p>
        </w:tc>
        <w:tc>
          <w:tcPr>
            <w:tcW w:w="4757" w:type="dxa"/>
            <w:vAlign w:val="center"/>
          </w:tcPr>
          <w:p w14:paraId="26201BD4">
            <w:pPr>
              <w:keepNext w:val="0"/>
              <w:keepLines w:val="0"/>
              <w:suppressLineNumbers w:val="0"/>
              <w:spacing w:beforeAutospacing="0" w:afterAutospacing="0"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指标要求</w:t>
            </w:r>
          </w:p>
        </w:tc>
        <w:tc>
          <w:tcPr>
            <w:tcW w:w="2176" w:type="dxa"/>
            <w:vAlign w:val="center"/>
          </w:tcPr>
          <w:p w14:paraId="4D2B50A1">
            <w:pPr>
              <w:keepNext w:val="0"/>
              <w:keepLines w:val="0"/>
              <w:suppressLineNumbers w:val="0"/>
              <w:spacing w:beforeAutospacing="0" w:afterAutospacing="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5B29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trPr>
        <w:tc>
          <w:tcPr>
            <w:tcW w:w="739" w:type="dxa"/>
            <w:vAlign w:val="center"/>
          </w:tcPr>
          <w:p w14:paraId="62471C7D">
            <w:pPr>
              <w:keepNext w:val="0"/>
              <w:keepLines w:val="0"/>
              <w:suppressLineNumbers w:val="0"/>
              <w:adjustRightInd w:val="0"/>
              <w:snapToGrid w:val="0"/>
              <w:spacing w:beforeAutospacing="0" w:afterAutospacing="0" w:line="24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6" w:type="dxa"/>
            <w:vAlign w:val="center"/>
          </w:tcPr>
          <w:p w14:paraId="6BCDB87E">
            <w:pPr>
              <w:keepNext w:val="0"/>
              <w:keepLines w:val="0"/>
              <w:suppressLineNumbers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4757" w:type="dxa"/>
            <w:vAlign w:val="center"/>
          </w:tcPr>
          <w:p w14:paraId="1676F73B">
            <w:pPr>
              <w:keepNext w:val="0"/>
              <w:keepLines w:val="0"/>
              <w:suppressLineNumbers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企业营业执照</w:t>
            </w:r>
            <w:r>
              <w:rPr>
                <w:rFonts w:hint="eastAsia" w:ascii="宋体" w:hAnsi="宋体" w:eastAsia="宋体" w:cs="宋体"/>
                <w:color w:val="auto"/>
                <w:sz w:val="21"/>
                <w:szCs w:val="21"/>
                <w:highlight w:val="none"/>
              </w:rPr>
              <w:t>合法有效</w:t>
            </w:r>
          </w:p>
        </w:tc>
        <w:tc>
          <w:tcPr>
            <w:tcW w:w="2176" w:type="dxa"/>
            <w:vMerge w:val="restart"/>
            <w:vAlign w:val="center"/>
          </w:tcPr>
          <w:p w14:paraId="368485CC">
            <w:pPr>
              <w:keepNext w:val="0"/>
              <w:keepLines w:val="0"/>
              <w:suppressLineNumbers w:val="0"/>
              <w:adjustRightInd w:val="0"/>
              <w:snapToGrid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提供有效的营业执照和税务登记证的（接受合一的证书），</w:t>
            </w:r>
            <w:r>
              <w:rPr>
                <w:rFonts w:hint="eastAsia" w:ascii="宋体" w:hAnsi="宋体" w:eastAsia="宋体" w:cs="宋体"/>
                <w:b w:val="0"/>
                <w:bCs w:val="0"/>
                <w:color w:val="auto"/>
                <w:sz w:val="21"/>
                <w:szCs w:val="21"/>
                <w:highlight w:val="none"/>
              </w:rPr>
              <w:t>应</w:t>
            </w:r>
            <w:r>
              <w:rPr>
                <w:rFonts w:hint="eastAsia" w:ascii="宋体" w:hAnsi="宋体" w:eastAsia="宋体" w:cs="宋体"/>
                <w:b w:val="0"/>
                <w:bCs w:val="0"/>
                <w:color w:val="auto"/>
                <w:sz w:val="21"/>
                <w:szCs w:val="21"/>
                <w:highlight w:val="none"/>
                <w:lang w:eastAsia="zh-CN"/>
              </w:rPr>
              <w:t>完整地体现</w:t>
            </w:r>
            <w:r>
              <w:rPr>
                <w:rFonts w:hint="eastAsia" w:ascii="宋体" w:hAnsi="宋体" w:eastAsia="宋体" w:cs="宋体"/>
                <w:b w:val="0"/>
                <w:bCs w:val="0"/>
                <w:color w:val="auto"/>
                <w:sz w:val="21"/>
                <w:szCs w:val="21"/>
                <w:highlight w:val="none"/>
              </w:rPr>
              <w:t>出营业执照和税务登记证的全部内容。</w:t>
            </w:r>
          </w:p>
        </w:tc>
      </w:tr>
      <w:tr w14:paraId="5D1C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trPr>
        <w:tc>
          <w:tcPr>
            <w:tcW w:w="739" w:type="dxa"/>
            <w:vAlign w:val="center"/>
          </w:tcPr>
          <w:p w14:paraId="695F10B0">
            <w:pPr>
              <w:keepNext w:val="0"/>
              <w:keepLines w:val="0"/>
              <w:suppressLineNumbers w:val="0"/>
              <w:adjustRightInd w:val="0"/>
              <w:snapToGrid w:val="0"/>
              <w:spacing w:beforeAutospacing="0" w:afterAutospacing="0" w:line="24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66" w:type="dxa"/>
            <w:vAlign w:val="center"/>
          </w:tcPr>
          <w:p w14:paraId="02D31134">
            <w:pPr>
              <w:keepNext w:val="0"/>
              <w:keepLines w:val="0"/>
              <w:suppressLineNumbers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w:t>
            </w:r>
          </w:p>
        </w:tc>
        <w:tc>
          <w:tcPr>
            <w:tcW w:w="4757" w:type="dxa"/>
            <w:vAlign w:val="center"/>
          </w:tcPr>
          <w:p w14:paraId="07B77EA5">
            <w:pPr>
              <w:keepNext w:val="0"/>
              <w:keepLines w:val="0"/>
              <w:suppressLineNumbers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2176" w:type="dxa"/>
            <w:vMerge w:val="continue"/>
            <w:vAlign w:val="center"/>
          </w:tcPr>
          <w:p w14:paraId="1E7F4252">
            <w:pPr>
              <w:keepNext w:val="0"/>
              <w:keepLines w:val="0"/>
              <w:suppressLineNumbers w:val="0"/>
              <w:adjustRightInd w:val="0"/>
              <w:snapToGrid w:val="0"/>
              <w:spacing w:beforeAutospacing="0" w:afterAutospacing="0" w:line="360" w:lineRule="auto"/>
              <w:ind w:right="-10"/>
              <w:jc w:val="center"/>
              <w:rPr>
                <w:rFonts w:hint="eastAsia" w:ascii="宋体" w:hAnsi="宋体" w:eastAsia="宋体" w:cs="宋体"/>
                <w:color w:val="auto"/>
                <w:sz w:val="21"/>
                <w:szCs w:val="21"/>
                <w:highlight w:val="none"/>
              </w:rPr>
            </w:pPr>
          </w:p>
        </w:tc>
      </w:tr>
      <w:tr w14:paraId="06FC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39" w:type="dxa"/>
            <w:vAlign w:val="center"/>
          </w:tcPr>
          <w:p w14:paraId="4253678B">
            <w:pPr>
              <w:keepNext w:val="0"/>
              <w:keepLines w:val="0"/>
              <w:suppressLineNumbers w:val="0"/>
              <w:adjustRightInd w:val="0"/>
              <w:snapToGrid w:val="0"/>
              <w:spacing w:beforeAutospacing="0" w:afterAutospacing="0" w:line="24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66" w:type="dxa"/>
            <w:vAlign w:val="center"/>
          </w:tcPr>
          <w:p w14:paraId="4F5CFB0E">
            <w:pPr>
              <w:keepNext w:val="0"/>
              <w:keepLines w:val="0"/>
              <w:suppressLineNumbers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财务状况</w:t>
            </w:r>
          </w:p>
        </w:tc>
        <w:tc>
          <w:tcPr>
            <w:tcW w:w="4757" w:type="dxa"/>
            <w:vAlign w:val="center"/>
          </w:tcPr>
          <w:p w14:paraId="1475ECE9">
            <w:pPr>
              <w:keepNext w:val="0"/>
              <w:keepLines w:val="0"/>
              <w:suppressLineNumbers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财务状况声明函</w:t>
            </w:r>
          </w:p>
        </w:tc>
        <w:tc>
          <w:tcPr>
            <w:tcW w:w="2176" w:type="dxa"/>
            <w:vAlign w:val="center"/>
          </w:tcPr>
          <w:p w14:paraId="7C9789FF">
            <w:pPr>
              <w:keepNext w:val="0"/>
              <w:keepLines w:val="0"/>
              <w:suppressLineNumbers w:val="0"/>
              <w:adjustRightInd w:val="0"/>
              <w:snapToGrid w:val="0"/>
              <w:spacing w:beforeAutospacing="0" w:afterAutospacing="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自行出具</w:t>
            </w:r>
          </w:p>
        </w:tc>
      </w:tr>
      <w:tr w14:paraId="2232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739" w:type="dxa"/>
            <w:vAlign w:val="center"/>
          </w:tcPr>
          <w:p w14:paraId="530E4B73">
            <w:pPr>
              <w:keepNext w:val="0"/>
              <w:keepLines w:val="0"/>
              <w:suppressLineNumbers w:val="0"/>
              <w:adjustRightInd w:val="0"/>
              <w:snapToGrid w:val="0"/>
              <w:spacing w:beforeAutospacing="0" w:afterAutospacing="0" w:line="24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66" w:type="dxa"/>
            <w:vAlign w:val="center"/>
          </w:tcPr>
          <w:p w14:paraId="57177390">
            <w:pPr>
              <w:keepNext w:val="0"/>
              <w:keepLines w:val="0"/>
              <w:suppressLineNumbers w:val="0"/>
              <w:spacing w:beforeAutospacing="0" w:afterAutospacing="0" w:line="360" w:lineRule="auto"/>
              <w:ind w:right="-1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依法缴纳税收</w:t>
            </w:r>
          </w:p>
        </w:tc>
        <w:tc>
          <w:tcPr>
            <w:tcW w:w="4757" w:type="dxa"/>
            <w:vAlign w:val="center"/>
          </w:tcPr>
          <w:p w14:paraId="55E671BB">
            <w:pPr>
              <w:keepNext w:val="0"/>
              <w:keepLines w:val="0"/>
              <w:suppressLineNumbers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依法缴纳税收的声明函</w:t>
            </w:r>
          </w:p>
        </w:tc>
        <w:tc>
          <w:tcPr>
            <w:tcW w:w="2176" w:type="dxa"/>
            <w:vAlign w:val="center"/>
          </w:tcPr>
          <w:p w14:paraId="6D5A1494">
            <w:pPr>
              <w:keepNext w:val="0"/>
              <w:keepLines w:val="0"/>
              <w:suppressLineNumbers w:val="0"/>
              <w:adjustRightInd w:val="0"/>
              <w:snapToGrid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自行出具</w:t>
            </w:r>
          </w:p>
        </w:tc>
      </w:tr>
      <w:tr w14:paraId="272A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739" w:type="dxa"/>
            <w:vAlign w:val="center"/>
          </w:tcPr>
          <w:p w14:paraId="0AE0D8CC">
            <w:pPr>
              <w:keepNext w:val="0"/>
              <w:keepLines w:val="0"/>
              <w:suppressLineNumbers w:val="0"/>
              <w:adjustRightInd w:val="0"/>
              <w:snapToGrid w:val="0"/>
              <w:spacing w:beforeAutospacing="0" w:afterAutospacing="0" w:line="24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66" w:type="dxa"/>
            <w:vAlign w:val="center"/>
          </w:tcPr>
          <w:p w14:paraId="47CB0362">
            <w:pPr>
              <w:keepNext w:val="0"/>
              <w:keepLines w:val="0"/>
              <w:suppressLineNumbers w:val="0"/>
              <w:spacing w:beforeAutospacing="0" w:afterAutospacing="0" w:line="360" w:lineRule="auto"/>
              <w:ind w:right="-1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依法缴纳社会保障资金</w:t>
            </w:r>
          </w:p>
        </w:tc>
        <w:tc>
          <w:tcPr>
            <w:tcW w:w="4757" w:type="dxa"/>
            <w:vAlign w:val="center"/>
          </w:tcPr>
          <w:p w14:paraId="67AF0644">
            <w:pPr>
              <w:keepNext w:val="0"/>
              <w:keepLines w:val="0"/>
              <w:suppressLineNumbers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依法缴纳社会保障资金的声明函</w:t>
            </w:r>
          </w:p>
        </w:tc>
        <w:tc>
          <w:tcPr>
            <w:tcW w:w="2176" w:type="dxa"/>
            <w:vAlign w:val="center"/>
          </w:tcPr>
          <w:p w14:paraId="43332850">
            <w:pPr>
              <w:keepNext w:val="0"/>
              <w:keepLines w:val="0"/>
              <w:suppressLineNumbers w:val="0"/>
              <w:adjustRightInd w:val="0"/>
              <w:snapToGrid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自行出具</w:t>
            </w:r>
          </w:p>
        </w:tc>
      </w:tr>
      <w:tr w14:paraId="7B70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trPr>
        <w:tc>
          <w:tcPr>
            <w:tcW w:w="739" w:type="dxa"/>
            <w:vAlign w:val="center"/>
          </w:tcPr>
          <w:p w14:paraId="4599DCBC">
            <w:pPr>
              <w:keepNext w:val="0"/>
              <w:keepLines w:val="0"/>
              <w:suppressLineNumbers w:val="0"/>
              <w:adjustRightInd w:val="0"/>
              <w:snapToGrid w:val="0"/>
              <w:spacing w:beforeAutospacing="0" w:afterAutospacing="0" w:line="24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66" w:type="dxa"/>
            <w:vAlign w:val="center"/>
          </w:tcPr>
          <w:p w14:paraId="2146D743">
            <w:pPr>
              <w:keepNext w:val="0"/>
              <w:keepLines w:val="0"/>
              <w:suppressLineNumbers w:val="0"/>
              <w:spacing w:beforeAutospacing="0" w:afterAutospacing="0" w:line="360" w:lineRule="auto"/>
              <w:ind w:right="-1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具备履行合同必须的设备和专业技术能力</w:t>
            </w:r>
          </w:p>
        </w:tc>
        <w:tc>
          <w:tcPr>
            <w:tcW w:w="4757" w:type="dxa"/>
            <w:vAlign w:val="center"/>
          </w:tcPr>
          <w:p w14:paraId="139E7BD7">
            <w:pPr>
              <w:keepNext w:val="0"/>
              <w:keepLines w:val="0"/>
              <w:suppressLineNumbers w:val="0"/>
              <w:spacing w:beforeAutospacing="0" w:afterAutospacing="0"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具备</w:t>
            </w:r>
            <w:r>
              <w:rPr>
                <w:rFonts w:hint="eastAsia" w:ascii="宋体" w:hAnsi="宋体" w:eastAsia="宋体" w:cs="宋体"/>
                <w:color w:val="auto"/>
                <w:sz w:val="21"/>
                <w:szCs w:val="21"/>
                <w:highlight w:val="none"/>
              </w:rPr>
              <w:t>履行合同必须的设备和专业技术能力</w:t>
            </w:r>
            <w:r>
              <w:rPr>
                <w:rFonts w:hint="eastAsia" w:ascii="宋体" w:hAnsi="宋体" w:eastAsia="宋体" w:cs="宋体"/>
                <w:color w:val="auto"/>
                <w:sz w:val="21"/>
                <w:szCs w:val="21"/>
                <w:highlight w:val="none"/>
                <w:lang w:val="en-US" w:eastAsia="zh-CN"/>
              </w:rPr>
              <w:t>声明函</w:t>
            </w:r>
          </w:p>
        </w:tc>
        <w:tc>
          <w:tcPr>
            <w:tcW w:w="2176" w:type="dxa"/>
            <w:vAlign w:val="center"/>
          </w:tcPr>
          <w:p w14:paraId="1619FAFE">
            <w:pPr>
              <w:keepNext w:val="0"/>
              <w:keepLines w:val="0"/>
              <w:suppressLineNumbers w:val="0"/>
              <w:adjustRightInd w:val="0"/>
              <w:snapToGrid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自行出具</w:t>
            </w:r>
          </w:p>
        </w:tc>
      </w:tr>
      <w:tr w14:paraId="4105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atLeast"/>
        </w:trPr>
        <w:tc>
          <w:tcPr>
            <w:tcW w:w="739" w:type="dxa"/>
            <w:vAlign w:val="center"/>
          </w:tcPr>
          <w:p w14:paraId="7D9A4306">
            <w:pPr>
              <w:keepNext w:val="0"/>
              <w:keepLines w:val="0"/>
              <w:suppressLineNumbers w:val="0"/>
              <w:adjustRightInd w:val="0"/>
              <w:snapToGrid w:val="0"/>
              <w:spacing w:beforeAutospacing="0" w:afterAutospacing="0" w:line="24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66" w:type="dxa"/>
            <w:vAlign w:val="center"/>
          </w:tcPr>
          <w:p w14:paraId="27349169">
            <w:pPr>
              <w:keepNext w:val="0"/>
              <w:keepLines w:val="0"/>
              <w:suppressLineNumbers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3年内没有重大违法记录或期限已届满的书面声明</w:t>
            </w:r>
          </w:p>
        </w:tc>
        <w:tc>
          <w:tcPr>
            <w:tcW w:w="4757" w:type="dxa"/>
            <w:vAlign w:val="center"/>
          </w:tcPr>
          <w:p w14:paraId="6C1AB08D">
            <w:pPr>
              <w:keepNext w:val="0"/>
              <w:keepLines w:val="0"/>
              <w:suppressLineNumbers w:val="0"/>
              <w:spacing w:beforeAutospacing="0" w:afterAutospacing="0" w:line="360" w:lineRule="auto"/>
              <w:ind w:right="-1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参加政府采购活动前3年内在经营活动中没有重大违法记录或因违法经营被禁止在一定期限内参加政府采购活动但期限已届满的书面声明</w:t>
            </w:r>
          </w:p>
        </w:tc>
        <w:tc>
          <w:tcPr>
            <w:tcW w:w="2176" w:type="dxa"/>
            <w:vAlign w:val="center"/>
          </w:tcPr>
          <w:p w14:paraId="3C14B6F9">
            <w:pPr>
              <w:keepNext w:val="0"/>
              <w:keepLines w:val="0"/>
              <w:suppressLineNumbers w:val="0"/>
              <w:adjustRightInd w:val="0"/>
              <w:snapToGrid w:val="0"/>
              <w:spacing w:beforeAutospacing="0" w:afterAutospacing="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自行出具</w:t>
            </w:r>
          </w:p>
        </w:tc>
      </w:tr>
      <w:tr w14:paraId="6880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7" w:hRule="atLeast"/>
        </w:trPr>
        <w:tc>
          <w:tcPr>
            <w:tcW w:w="739" w:type="dxa"/>
            <w:vAlign w:val="center"/>
          </w:tcPr>
          <w:p w14:paraId="63E1183D">
            <w:pPr>
              <w:keepNext w:val="0"/>
              <w:keepLines w:val="0"/>
              <w:suppressLineNumbers w:val="0"/>
              <w:adjustRightInd w:val="0"/>
              <w:snapToGrid w:val="0"/>
              <w:spacing w:beforeAutospacing="0" w:afterAutospacing="0" w:line="240" w:lineRule="auto"/>
              <w:ind w:right="-10"/>
              <w:jc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8</w:t>
            </w:r>
          </w:p>
        </w:tc>
        <w:tc>
          <w:tcPr>
            <w:tcW w:w="1566" w:type="dxa"/>
            <w:vAlign w:val="center"/>
          </w:tcPr>
          <w:p w14:paraId="79C2ED7E">
            <w:pPr>
              <w:keepNext w:val="0"/>
              <w:keepLines w:val="0"/>
              <w:suppressLineNumbers w:val="0"/>
              <w:spacing w:beforeAutospacing="0" w:afterAutospacing="0" w:line="360" w:lineRule="auto"/>
              <w:ind w:left="0" w:leftChars="0" w:right="-10" w:rightChars="0"/>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信誉要求</w:t>
            </w:r>
          </w:p>
        </w:tc>
        <w:tc>
          <w:tcPr>
            <w:tcW w:w="4757" w:type="dxa"/>
            <w:vAlign w:val="center"/>
          </w:tcPr>
          <w:p w14:paraId="6F264151">
            <w:pPr>
              <w:keepNext w:val="0"/>
              <w:keepLines w:val="0"/>
              <w:suppressLineNumbers w:val="0"/>
              <w:spacing w:beforeAutospacing="0" w:afterAutospacing="0" w:line="360" w:lineRule="auto"/>
              <w:ind w:left="0" w:leftChars="0" w:right="-11" w:rightChars="0"/>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征集公告第二、3.条要求</w:t>
            </w:r>
          </w:p>
        </w:tc>
        <w:tc>
          <w:tcPr>
            <w:tcW w:w="2176" w:type="dxa"/>
            <w:vAlign w:val="center"/>
          </w:tcPr>
          <w:p w14:paraId="0A8949A5">
            <w:pPr>
              <w:keepNext w:val="0"/>
              <w:keepLines w:val="0"/>
              <w:suppressLineNumbers w:val="0"/>
              <w:adjustRightInd w:val="0"/>
              <w:snapToGrid w:val="0"/>
              <w:spacing w:beforeAutospacing="0" w:afterAutospacing="0" w:line="360" w:lineRule="auto"/>
              <w:ind w:right="-10" w:rightChars="0"/>
              <w:jc w:val="center"/>
              <w:rPr>
                <w:rFonts w:hint="eastAsia" w:ascii="宋体" w:hAnsi="宋体"/>
                <w:b w:val="0"/>
                <w:bCs w:val="0"/>
                <w:color w:val="000000"/>
                <w:szCs w:val="21"/>
                <w:highlight w:val="none"/>
                <w:lang w:val="en-US" w:eastAsia="zh-CN"/>
              </w:rPr>
            </w:pPr>
            <w:r>
              <w:rPr>
                <w:rFonts w:hint="eastAsia" w:ascii="宋体" w:hAnsi="宋体"/>
                <w:b w:val="0"/>
                <w:bCs w:val="0"/>
                <w:color w:val="000000"/>
                <w:szCs w:val="21"/>
                <w:highlight w:val="none"/>
                <w:lang w:val="en-US" w:eastAsia="zh-CN"/>
              </w:rPr>
              <w:t>1.</w:t>
            </w:r>
            <w:r>
              <w:rPr>
                <w:rFonts w:hint="eastAsia" w:ascii="宋体" w:hAnsi="宋体"/>
                <w:b w:val="0"/>
                <w:bCs w:val="0"/>
                <w:color w:val="000000"/>
                <w:szCs w:val="21"/>
                <w:highlight w:val="none"/>
                <w:lang w:eastAsia="zh-CN"/>
              </w:rPr>
              <w:t>按</w:t>
            </w:r>
            <w:r>
              <w:rPr>
                <w:rFonts w:hint="eastAsia"/>
                <w:b w:val="0"/>
                <w:bCs w:val="0"/>
                <w:color w:val="000000"/>
                <w:szCs w:val="21"/>
                <w:highlight w:val="none"/>
                <w:lang w:val="en-US" w:eastAsia="zh-CN"/>
              </w:rPr>
              <w:t>征集</w:t>
            </w:r>
            <w:r>
              <w:rPr>
                <w:rFonts w:hint="eastAsia" w:ascii="宋体" w:hAnsi="宋体"/>
                <w:b w:val="0"/>
                <w:bCs w:val="0"/>
                <w:color w:val="000000"/>
                <w:szCs w:val="21"/>
                <w:highlight w:val="none"/>
                <w:lang w:val="en-US" w:eastAsia="zh-CN"/>
              </w:rPr>
              <w:t>公告第二、3.条要求提供相关资料（</w:t>
            </w:r>
            <w:r>
              <w:rPr>
                <w:rFonts w:hint="eastAsia"/>
                <w:b w:val="0"/>
                <w:bCs w:val="0"/>
                <w:color w:val="000000"/>
                <w:szCs w:val="21"/>
                <w:highlight w:val="none"/>
                <w:lang w:val="en-US" w:eastAsia="zh-CN"/>
              </w:rPr>
              <w:t>征集人</w:t>
            </w:r>
            <w:r>
              <w:rPr>
                <w:rFonts w:hint="eastAsia" w:ascii="宋体" w:hAnsi="宋体"/>
                <w:b w:val="0"/>
                <w:bCs w:val="0"/>
                <w:color w:val="000000"/>
                <w:szCs w:val="21"/>
                <w:highlight w:val="none"/>
              </w:rPr>
              <w:t>或者</w:t>
            </w:r>
            <w:r>
              <w:rPr>
                <w:rFonts w:hint="eastAsia" w:ascii="宋体" w:hAnsi="宋体"/>
                <w:b w:val="0"/>
                <w:bCs w:val="0"/>
                <w:color w:val="000000"/>
                <w:szCs w:val="21"/>
                <w:highlight w:val="none"/>
                <w:lang w:eastAsia="zh-CN"/>
              </w:rPr>
              <w:t>采购</w:t>
            </w:r>
            <w:r>
              <w:rPr>
                <w:rFonts w:hint="eastAsia" w:ascii="宋体" w:hAnsi="宋体"/>
                <w:b w:val="0"/>
                <w:bCs w:val="0"/>
                <w:color w:val="000000"/>
                <w:szCs w:val="21"/>
                <w:highlight w:val="none"/>
              </w:rPr>
              <w:t>代理机构现场网站查询结果为准</w:t>
            </w:r>
            <w:r>
              <w:rPr>
                <w:rFonts w:hint="eastAsia" w:ascii="宋体" w:hAnsi="宋体"/>
                <w:b w:val="0"/>
                <w:bCs w:val="0"/>
                <w:color w:val="000000"/>
                <w:szCs w:val="21"/>
                <w:highlight w:val="none"/>
                <w:lang w:val="en-US" w:eastAsia="zh-CN"/>
              </w:rPr>
              <w:t>）；</w:t>
            </w:r>
          </w:p>
          <w:p w14:paraId="0E467E9B">
            <w:pPr>
              <w:keepNext w:val="0"/>
              <w:keepLines w:val="0"/>
              <w:suppressLineNumbers w:val="0"/>
              <w:adjustRightInd w:val="0"/>
              <w:snapToGrid w:val="0"/>
              <w:spacing w:beforeAutospacing="0" w:afterAutospacing="0" w:line="360" w:lineRule="auto"/>
              <w:ind w:left="0" w:leftChars="0" w:right="-10" w:rightChars="0"/>
              <w:jc w:val="left"/>
              <w:rPr>
                <w:rFonts w:hint="eastAsia" w:ascii="宋体" w:hAnsi="宋体" w:eastAsia="宋体" w:cs="宋体"/>
                <w:color w:val="auto"/>
                <w:sz w:val="21"/>
                <w:szCs w:val="21"/>
                <w:highlight w:val="yellow"/>
              </w:rPr>
            </w:pPr>
            <w:r>
              <w:rPr>
                <w:rFonts w:hint="eastAsia" w:ascii="宋体" w:hAnsi="宋体"/>
                <w:b w:val="0"/>
                <w:bCs w:val="0"/>
                <w:color w:val="000000"/>
                <w:szCs w:val="21"/>
                <w:highlight w:val="none"/>
                <w:lang w:val="en-US" w:eastAsia="zh-CN"/>
              </w:rPr>
              <w:t>2.个体工商户需提供信用宿州查询截图或承诺函（承诺函中须承诺无第一章，第二、3.不良信用记录情形）。</w:t>
            </w:r>
          </w:p>
        </w:tc>
      </w:tr>
      <w:tr w14:paraId="2AF2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6" w:hRule="atLeast"/>
        </w:trPr>
        <w:tc>
          <w:tcPr>
            <w:tcW w:w="739" w:type="dxa"/>
            <w:vAlign w:val="center"/>
          </w:tcPr>
          <w:p w14:paraId="47AAB37C">
            <w:pPr>
              <w:keepNext w:val="0"/>
              <w:keepLines w:val="0"/>
              <w:suppressLineNumbers w:val="0"/>
              <w:adjustRightInd w:val="0"/>
              <w:snapToGrid w:val="0"/>
              <w:spacing w:beforeAutospacing="0" w:afterAutospacing="0" w:line="240" w:lineRule="auto"/>
              <w:ind w:right="-10"/>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9</w:t>
            </w:r>
          </w:p>
        </w:tc>
        <w:tc>
          <w:tcPr>
            <w:tcW w:w="1566" w:type="dxa"/>
            <w:vAlign w:val="center"/>
          </w:tcPr>
          <w:p w14:paraId="13D07C27">
            <w:pPr>
              <w:keepNext w:val="0"/>
              <w:keepLines w:val="0"/>
              <w:suppressLineNumbers w:val="0"/>
              <w:spacing w:beforeAutospacing="0" w:afterAutospacing="0" w:line="360" w:lineRule="auto"/>
              <w:ind w:left="0" w:leftChars="0" w:right="-11"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供应商或其法定代表人或拟派项目经理（项目负责人）被列入行贿犯罪档案的；</w:t>
            </w:r>
          </w:p>
        </w:tc>
        <w:tc>
          <w:tcPr>
            <w:tcW w:w="4757" w:type="dxa"/>
            <w:vAlign w:val="center"/>
          </w:tcPr>
          <w:p w14:paraId="1D43C625">
            <w:pPr>
              <w:keepNext w:val="0"/>
              <w:keepLines w:val="0"/>
              <w:suppressLineNumbers w:val="0"/>
              <w:spacing w:beforeAutospacing="0" w:afterAutospacing="0" w:line="360" w:lineRule="auto"/>
              <w:ind w:left="0" w:leftChars="0" w:right="-11"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供应商或其法定代表人或拟派项目经理</w:t>
            </w:r>
          </w:p>
          <w:p w14:paraId="3F528AE7">
            <w:pPr>
              <w:keepNext w:val="0"/>
              <w:keepLines w:val="0"/>
              <w:suppressLineNumbers w:val="0"/>
              <w:spacing w:beforeAutospacing="0" w:afterAutospacing="0" w:line="360" w:lineRule="auto"/>
              <w:ind w:left="0" w:leftChars="0" w:right="-11"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（项目负责人）被列入行贿犯罪档案的；</w:t>
            </w:r>
          </w:p>
          <w:p w14:paraId="0A7618F6">
            <w:pPr>
              <w:keepNext w:val="0"/>
              <w:keepLines w:val="0"/>
              <w:suppressLineNumbers w:val="0"/>
              <w:spacing w:beforeAutospacing="0" w:afterAutospacing="0" w:line="360" w:lineRule="auto"/>
              <w:ind w:left="0" w:leftChars="0" w:right="-11"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[供应商须提供《无行贿犯罪行为承诺</w:t>
            </w:r>
          </w:p>
          <w:p w14:paraId="7EEAE683">
            <w:pPr>
              <w:keepNext w:val="0"/>
              <w:keepLines w:val="0"/>
              <w:suppressLineNumbers w:val="0"/>
              <w:spacing w:beforeAutospacing="0" w:afterAutospacing="0" w:line="360" w:lineRule="auto"/>
              <w:ind w:left="0" w:leftChars="0" w:right="-11" w:right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函》]</w:t>
            </w:r>
          </w:p>
        </w:tc>
        <w:tc>
          <w:tcPr>
            <w:tcW w:w="2176" w:type="dxa"/>
            <w:vAlign w:val="center"/>
          </w:tcPr>
          <w:p w14:paraId="42B5A09B">
            <w:pPr>
              <w:keepNext w:val="0"/>
              <w:keepLines w:val="0"/>
              <w:suppressLineNumbers w:val="0"/>
              <w:adjustRightInd w:val="0"/>
              <w:snapToGrid w:val="0"/>
              <w:spacing w:beforeAutospacing="0" w:afterAutospacing="0" w:line="360" w:lineRule="auto"/>
              <w:ind w:left="0" w:leftChars="0" w:right="-10" w:rightChars="0"/>
              <w:jc w:val="left"/>
              <w:rPr>
                <w:rFonts w:hint="eastAsia" w:ascii="宋体" w:hAnsi="宋体"/>
                <w:b w:val="0"/>
                <w:bCs w:val="0"/>
                <w:color w:val="000000"/>
                <w:szCs w:val="21"/>
                <w:highlight w:val="none"/>
                <w:lang w:val="en-US" w:eastAsia="zh-CN"/>
              </w:rPr>
            </w:pPr>
            <w:r>
              <w:rPr>
                <w:rFonts w:hint="eastAsia" w:ascii="宋体" w:hAnsi="宋体"/>
                <w:b w:val="0"/>
                <w:bCs w:val="0"/>
                <w:color w:val="000000"/>
                <w:szCs w:val="21"/>
                <w:highlight w:val="none"/>
                <w:lang w:val="en-US" w:eastAsia="zh-CN"/>
              </w:rPr>
              <w:t>供应商自行出具</w:t>
            </w:r>
          </w:p>
        </w:tc>
      </w:tr>
      <w:tr w14:paraId="44A8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739" w:type="dxa"/>
            <w:vAlign w:val="center"/>
          </w:tcPr>
          <w:p w14:paraId="21FAE187">
            <w:pPr>
              <w:keepNext w:val="0"/>
              <w:keepLines w:val="0"/>
              <w:suppressLineNumbers w:val="0"/>
              <w:adjustRightInd w:val="0"/>
              <w:snapToGrid w:val="0"/>
              <w:spacing w:beforeAutospacing="0" w:afterAutospacing="0" w:line="240" w:lineRule="auto"/>
              <w:ind w:right="-1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10</w:t>
            </w:r>
          </w:p>
        </w:tc>
        <w:tc>
          <w:tcPr>
            <w:tcW w:w="1566" w:type="dxa"/>
            <w:vAlign w:val="center"/>
          </w:tcPr>
          <w:p w14:paraId="1D48165A">
            <w:pPr>
              <w:keepNext w:val="0"/>
              <w:keepLines w:val="0"/>
              <w:suppressLineNumbers w:val="0"/>
              <w:spacing w:beforeAutospacing="0" w:afterAutospacing="0" w:line="360" w:lineRule="auto"/>
              <w:ind w:left="0" w:leftChars="0"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法定代表人授权委托书和身份证明书</w:t>
            </w:r>
          </w:p>
        </w:tc>
        <w:tc>
          <w:tcPr>
            <w:tcW w:w="4757" w:type="dxa"/>
            <w:vAlign w:val="center"/>
          </w:tcPr>
          <w:p w14:paraId="0238D6AB">
            <w:pPr>
              <w:keepNext w:val="0"/>
              <w:keepLines w:val="0"/>
              <w:suppressLineNumbers w:val="0"/>
              <w:spacing w:beforeAutospacing="0" w:afterAutospacing="0" w:line="360" w:lineRule="auto"/>
              <w:ind w:left="0" w:leftChars="0"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征集文件</w:t>
            </w:r>
            <w:r>
              <w:rPr>
                <w:rFonts w:hint="eastAsia" w:ascii="宋体" w:hAnsi="宋体" w:eastAsia="宋体" w:cs="宋体"/>
                <w:color w:val="auto"/>
                <w:sz w:val="21"/>
                <w:szCs w:val="21"/>
                <w:highlight w:val="none"/>
              </w:rPr>
              <w:t>要求</w:t>
            </w:r>
          </w:p>
        </w:tc>
        <w:tc>
          <w:tcPr>
            <w:tcW w:w="2176" w:type="dxa"/>
            <w:vAlign w:val="center"/>
          </w:tcPr>
          <w:p w14:paraId="350B472F">
            <w:pPr>
              <w:keepNext w:val="0"/>
              <w:keepLines w:val="0"/>
              <w:suppressLineNumbers w:val="0"/>
              <w:adjustRightInd w:val="0"/>
              <w:snapToGrid w:val="0"/>
              <w:spacing w:beforeAutospacing="0" w:afterAutospacing="0" w:line="360" w:lineRule="auto"/>
              <w:ind w:left="0" w:leftChars="0"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法人代表参加</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的无需授权委托书，提供身份证明即可</w:t>
            </w:r>
          </w:p>
        </w:tc>
      </w:tr>
      <w:tr w14:paraId="5ECC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739" w:type="dxa"/>
            <w:vAlign w:val="center"/>
          </w:tcPr>
          <w:p w14:paraId="016C20CD">
            <w:pPr>
              <w:keepNext w:val="0"/>
              <w:keepLines w:val="0"/>
              <w:suppressLineNumbers w:val="0"/>
              <w:adjustRightInd w:val="0"/>
              <w:snapToGrid w:val="0"/>
              <w:spacing w:beforeAutospacing="0" w:afterAutospacing="0" w:line="240" w:lineRule="auto"/>
              <w:ind w:right="-1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11</w:t>
            </w:r>
          </w:p>
        </w:tc>
        <w:tc>
          <w:tcPr>
            <w:tcW w:w="1566" w:type="dxa"/>
            <w:vAlign w:val="center"/>
          </w:tcPr>
          <w:p w14:paraId="0C28D743">
            <w:pPr>
              <w:keepNext w:val="0"/>
              <w:keepLines w:val="0"/>
              <w:suppressLineNumbers w:val="0"/>
              <w:spacing w:beforeAutospacing="0" w:afterAutospacing="0" w:line="360" w:lineRule="auto"/>
              <w:ind w:left="0" w:leftChars="0" w:right="-10" w:rightChars="0"/>
              <w:jc w:val="center"/>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eastAsia="zh-CN"/>
              </w:rPr>
              <w:t>其他要求</w:t>
            </w:r>
          </w:p>
        </w:tc>
        <w:tc>
          <w:tcPr>
            <w:tcW w:w="4757" w:type="dxa"/>
            <w:vAlign w:val="center"/>
          </w:tcPr>
          <w:p w14:paraId="4D4D54A4">
            <w:pPr>
              <w:keepNext w:val="0"/>
              <w:keepLines w:val="0"/>
              <w:suppressLineNumbers w:val="0"/>
              <w:spacing w:beforeAutospacing="0" w:afterAutospacing="0" w:line="360" w:lineRule="auto"/>
              <w:ind w:left="0" w:leftChars="0" w:right="-10" w:right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符合</w:t>
            </w:r>
            <w:r>
              <w:rPr>
                <w:rFonts w:hint="eastAsia" w:ascii="宋体" w:hAnsi="宋体" w:eastAsia="宋体" w:cs="宋体"/>
                <w:bCs/>
                <w:color w:val="auto"/>
                <w:sz w:val="21"/>
                <w:szCs w:val="21"/>
                <w:highlight w:val="none"/>
                <w:lang w:eastAsia="zh-CN"/>
              </w:rPr>
              <w:t>法律、法规规定的其他条件或征集</w:t>
            </w:r>
            <w:r>
              <w:rPr>
                <w:rFonts w:hint="eastAsia" w:cs="宋体"/>
                <w:bCs/>
                <w:color w:val="auto"/>
                <w:sz w:val="21"/>
                <w:szCs w:val="21"/>
                <w:highlight w:val="none"/>
                <w:lang w:val="en-US" w:eastAsia="zh-CN"/>
              </w:rPr>
              <w:t>项目的详细说明和要求中</w:t>
            </w:r>
            <w:r>
              <w:rPr>
                <w:rFonts w:hint="eastAsia" w:ascii="宋体" w:hAnsi="宋体" w:eastAsia="宋体" w:cs="宋体"/>
                <w:bCs/>
                <w:color w:val="auto"/>
                <w:sz w:val="21"/>
                <w:szCs w:val="21"/>
                <w:highlight w:val="none"/>
                <w:lang w:eastAsia="zh-CN"/>
              </w:rPr>
              <w:t>列明的其他</w:t>
            </w:r>
            <w:r>
              <w:rPr>
                <w:rFonts w:hint="eastAsia" w:ascii="宋体" w:hAnsi="宋体" w:eastAsia="宋体" w:cs="宋体"/>
                <w:bCs/>
                <w:color w:val="auto"/>
                <w:sz w:val="21"/>
                <w:szCs w:val="21"/>
                <w:highlight w:val="none"/>
              </w:rPr>
              <w:t>要求</w:t>
            </w:r>
          </w:p>
        </w:tc>
        <w:tc>
          <w:tcPr>
            <w:tcW w:w="2176" w:type="dxa"/>
            <w:vAlign w:val="center"/>
          </w:tcPr>
          <w:p w14:paraId="2CC621C5">
            <w:pPr>
              <w:keepNext w:val="0"/>
              <w:keepLines w:val="0"/>
              <w:suppressLineNumbers w:val="0"/>
              <w:adjustRightInd w:val="0"/>
              <w:snapToGrid w:val="0"/>
              <w:spacing w:beforeAutospacing="0" w:afterAutospacing="0" w:line="360" w:lineRule="auto"/>
              <w:ind w:left="0" w:leftChars="0" w:right="-10" w:rightChars="0"/>
              <w:jc w:val="left"/>
              <w:rPr>
                <w:rFonts w:hint="eastAsia" w:ascii="宋体" w:hAnsi="宋体" w:eastAsia="宋体" w:cs="宋体"/>
                <w:color w:val="auto"/>
                <w:sz w:val="21"/>
                <w:szCs w:val="21"/>
                <w:highlight w:val="none"/>
              </w:rPr>
            </w:pPr>
          </w:p>
        </w:tc>
      </w:tr>
    </w:tbl>
    <w:p w14:paraId="28A78F9C">
      <w:pPr>
        <w:pStyle w:val="40"/>
        <w:keepNext w:val="0"/>
        <w:keepLines w:val="0"/>
        <w:pageBreakBefore w:val="0"/>
        <w:widowControl w:val="0"/>
        <w:numPr>
          <w:ilvl w:val="2"/>
          <w:numId w:val="6"/>
        </w:numPr>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资格审查其中一项不满足的，资格审查不通过。</w:t>
      </w:r>
    </w:p>
    <w:p w14:paraId="7FFB88CE">
      <w:pPr>
        <w:pStyle w:val="40"/>
        <w:keepNext w:val="0"/>
        <w:keepLines w:val="0"/>
        <w:pageBreakBefore w:val="0"/>
        <w:widowControl w:val="0"/>
        <w:numPr>
          <w:ilvl w:val="1"/>
          <w:numId w:val="6"/>
        </w:numPr>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实地考察</w:t>
      </w:r>
    </w:p>
    <w:p w14:paraId="44FA2CBE">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征集人在资格审查结束5个工作日内，依据征集公告及征集项目的详细说明和要求，对通过资格审查的供应商进行实地考察，满足要求的视为通过。</w:t>
      </w:r>
      <w:r>
        <w:rPr>
          <w:rFonts w:hint="eastAsia" w:ascii="宋体" w:hAnsi="宋体" w:eastAsia="宋体" w:cs="宋体"/>
          <w:sz w:val="21"/>
          <w:szCs w:val="21"/>
          <w:lang w:val="en-US" w:eastAsia="zh-CN" w:bidi="zh-CN"/>
        </w:rPr>
        <w:t>入围供应商必须在测量过程中无条件配合征集人进行测量，且必须接受测量结果。若验场不合格，征集人将报请市财政采购监管管理部门处理，并视为不通过审查。</w:t>
      </w:r>
    </w:p>
    <w:p w14:paraId="01C4CFE9">
      <w:pPr>
        <w:pStyle w:val="40"/>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0" w:leftChars="0" w:firstLine="0" w:firstLineChars="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入围供应商约定</w:t>
      </w:r>
    </w:p>
    <w:p w14:paraId="209BFAAE">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提交申请文件和通过资格审查</w:t>
      </w:r>
      <w:r>
        <w:rPr>
          <w:rFonts w:hint="eastAsia" w:cs="宋体"/>
          <w:color w:val="auto"/>
          <w:sz w:val="21"/>
          <w:szCs w:val="21"/>
          <w:highlight w:val="none"/>
          <w:lang w:val="en-US" w:eastAsia="zh-CN"/>
        </w:rPr>
        <w:t>、实地考察</w:t>
      </w:r>
      <w:r>
        <w:rPr>
          <w:rFonts w:hint="default" w:ascii="宋体" w:hAnsi="宋体" w:eastAsia="宋体" w:cs="宋体"/>
          <w:color w:val="auto"/>
          <w:sz w:val="21"/>
          <w:szCs w:val="21"/>
          <w:highlight w:val="none"/>
          <w:lang w:val="en-US" w:eastAsia="zh-CN"/>
        </w:rPr>
        <w:t>的供应商确定入围。</w:t>
      </w:r>
    </w:p>
    <w:p w14:paraId="1111628E">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rPr>
          <w:rFonts w:hint="default" w:ascii="宋体" w:hAnsi="宋体" w:eastAsia="宋体" w:cs="宋体"/>
          <w:color w:val="auto"/>
          <w:sz w:val="21"/>
          <w:szCs w:val="21"/>
          <w:lang w:val="en-US" w:eastAsia="zh-CN"/>
        </w:rPr>
      </w:pPr>
    </w:p>
    <w:p w14:paraId="12F7804D">
      <w:pPr>
        <w:pStyle w:val="40"/>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宋体" w:hAnsi="宋体" w:eastAsia="宋体" w:cs="宋体"/>
          <w:color w:val="auto"/>
          <w:sz w:val="21"/>
          <w:szCs w:val="21"/>
          <w:lang w:val="en-US" w:eastAsia="zh-CN"/>
        </w:rPr>
      </w:pPr>
    </w:p>
    <w:p w14:paraId="32C63DDA">
      <w:pPr>
        <w:pStyle w:val="40"/>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宋体" w:hAnsi="宋体" w:eastAsia="宋体" w:cs="宋体"/>
          <w:color w:val="auto"/>
          <w:sz w:val="21"/>
          <w:szCs w:val="21"/>
          <w:lang w:val="en-US" w:eastAsia="zh-CN"/>
        </w:rPr>
      </w:pPr>
    </w:p>
    <w:p w14:paraId="70655931">
      <w:pPr>
        <w:rPr>
          <w:rFonts w:hint="eastAsia" w:ascii="宋体" w:hAnsi="宋体" w:eastAsia="宋体" w:cs="宋体"/>
          <w:color w:val="auto"/>
          <w:sz w:val="44"/>
          <w:szCs w:val="44"/>
          <w:lang w:val="en-US" w:eastAsia="zh-CN"/>
        </w:rPr>
      </w:pPr>
      <w:r>
        <w:rPr>
          <w:rFonts w:hint="eastAsia" w:cs="宋体"/>
          <w:color w:val="auto"/>
          <w:sz w:val="44"/>
          <w:szCs w:val="44"/>
          <w:lang w:val="en-US" w:eastAsia="zh-CN"/>
        </w:rPr>
        <w:br w:type="page"/>
      </w:r>
    </w:p>
    <w:p w14:paraId="00B3291B">
      <w:pPr>
        <w:keepNext w:val="0"/>
        <w:keepLines w:val="0"/>
        <w:pageBreakBefore w:val="0"/>
        <w:widowControl w:val="0"/>
        <w:numPr>
          <w:ilvl w:val="0"/>
          <w:numId w:val="0"/>
        </w:numPr>
        <w:kinsoku/>
        <w:wordWrap/>
        <w:overflowPunct/>
        <w:topLinePunct w:val="0"/>
        <w:autoSpaceDE w:val="0"/>
        <w:autoSpaceDN w:val="0"/>
        <w:bidi w:val="0"/>
        <w:adjustRightInd/>
        <w:snapToGrid/>
        <w:spacing w:before="7" w:line="500" w:lineRule="exact"/>
        <w:ind w:leftChars="0" w:right="0" w:rightChars="0"/>
        <w:jc w:val="center"/>
        <w:textAlignment w:val="auto"/>
        <w:rPr>
          <w:rFonts w:hint="eastAsia"/>
          <w:b/>
          <w:bCs/>
          <w:color w:val="auto"/>
          <w:sz w:val="44"/>
          <w:szCs w:val="44"/>
          <w:lang w:val="en-US" w:eastAsia="zh-CN"/>
        </w:rPr>
      </w:pPr>
      <w:r>
        <w:rPr>
          <w:rFonts w:hint="eastAsia" w:cs="Times New Roman"/>
          <w:b/>
          <w:bCs/>
          <w:color w:val="auto"/>
          <w:kern w:val="2"/>
          <w:sz w:val="44"/>
          <w:szCs w:val="44"/>
          <w:highlight w:val="none"/>
          <w:lang w:val="en-US" w:eastAsia="zh-CN" w:bidi="ar-SA"/>
        </w:rPr>
        <w:t xml:space="preserve">第六章 </w:t>
      </w:r>
      <w:r>
        <w:rPr>
          <w:rFonts w:hint="eastAsia" w:cs="Times New Roman"/>
          <w:b/>
          <w:bCs/>
          <w:color w:val="auto"/>
          <w:kern w:val="2"/>
          <w:sz w:val="44"/>
          <w:szCs w:val="44"/>
          <w:highlight w:val="none"/>
          <w:lang w:val="en-US" w:bidi="ar-SA"/>
        </w:rPr>
        <w:t>采购合同</w:t>
      </w:r>
      <w:r>
        <w:rPr>
          <w:rFonts w:hint="eastAsia" w:cs="Times New Roman"/>
          <w:b/>
          <w:bCs/>
          <w:color w:val="auto"/>
          <w:kern w:val="2"/>
          <w:sz w:val="44"/>
          <w:szCs w:val="44"/>
          <w:highlight w:val="none"/>
          <w:lang w:val="en-US" w:eastAsia="zh-CN" w:bidi="ar-SA"/>
        </w:rPr>
        <w:t>文本</w:t>
      </w:r>
    </w:p>
    <w:p w14:paraId="50AD28A5">
      <w:pPr>
        <w:jc w:val="center"/>
        <w:rPr>
          <w:rFonts w:hint="eastAsia"/>
          <w:color w:val="auto"/>
          <w:highlight w:val="none"/>
          <w:lang w:val="en-US" w:eastAsia="zh-CN"/>
        </w:rPr>
      </w:pPr>
    </w:p>
    <w:p w14:paraId="143DC464">
      <w:pPr>
        <w:jc w:val="center"/>
        <w:rPr>
          <w:rFonts w:hint="default"/>
          <w:color w:val="auto"/>
          <w:sz w:val="21"/>
          <w:szCs w:val="21"/>
          <w:highlight w:val="none"/>
          <w:lang w:val="en-US" w:eastAsia="zh-CN"/>
        </w:rPr>
      </w:pPr>
      <w:r>
        <w:rPr>
          <w:rFonts w:hint="eastAsia"/>
          <w:color w:val="auto"/>
          <w:sz w:val="21"/>
          <w:szCs w:val="21"/>
          <w:highlight w:val="none"/>
          <w:lang w:val="en-US" w:eastAsia="zh-CN"/>
        </w:rPr>
        <w:t xml:space="preserve">                       项目编号：</w:t>
      </w:r>
    </w:p>
    <w:p w14:paraId="31727ABB">
      <w:pPr>
        <w:pStyle w:val="2"/>
        <w:rPr>
          <w:rFonts w:hint="eastAsia"/>
          <w:color w:val="auto"/>
          <w:lang w:val="en-US" w:eastAsia="zh-CN"/>
        </w:rPr>
      </w:pPr>
    </w:p>
    <w:p w14:paraId="2C6BF1B1">
      <w:pPr>
        <w:pStyle w:val="7"/>
        <w:keepNext/>
        <w:keepLines/>
        <w:pageBreakBefore w:val="0"/>
        <w:widowControl w:val="0"/>
        <w:numPr>
          <w:ilvl w:val="0"/>
          <w:numId w:val="7"/>
        </w:numPr>
        <w:kinsoku/>
        <w:wordWrap/>
        <w:overflowPunct/>
        <w:topLinePunct w:val="0"/>
        <w:autoSpaceDE w:val="0"/>
        <w:autoSpaceDN w:val="0"/>
        <w:bidi w:val="0"/>
        <w:adjustRightInd/>
        <w:snapToGrid/>
        <w:spacing w:line="416" w:lineRule="auto"/>
        <w:ind w:left="0" w:leftChars="0" w:firstLine="0" w:firstLineChars="0"/>
        <w:textAlignment w:val="auto"/>
        <w:rPr>
          <w:rFonts w:hint="eastAsia" w:ascii="宋体" w:hAnsi="宋体" w:cs="Arial"/>
          <w:color w:val="auto"/>
          <w:sz w:val="32"/>
          <w:szCs w:val="32"/>
          <w:highlight w:val="none"/>
        </w:rPr>
      </w:pPr>
      <w:bookmarkStart w:id="2" w:name="_Toc26418"/>
      <w:bookmarkStart w:id="3" w:name="_Toc21419"/>
      <w:bookmarkStart w:id="4" w:name="_Toc29719"/>
      <w:bookmarkStart w:id="5" w:name="_Toc6250"/>
      <w:r>
        <w:rPr>
          <w:rFonts w:hint="eastAsia"/>
          <w:color w:val="auto"/>
          <w:sz w:val="32"/>
          <w:szCs w:val="32"/>
          <w:highlight w:val="none"/>
        </w:rPr>
        <w:t>合同条款前附表</w:t>
      </w:r>
      <w:bookmarkEnd w:id="2"/>
      <w:bookmarkEnd w:id="3"/>
      <w:bookmarkEnd w:id="4"/>
      <w:bookmarkEnd w:id="5"/>
      <w:r>
        <w:rPr>
          <w:rFonts w:hint="eastAsia" w:ascii="宋体" w:hAnsi="宋体" w:cs="Arial"/>
          <w:color w:val="auto"/>
          <w:sz w:val="32"/>
          <w:szCs w:val="32"/>
          <w:highlight w:val="none"/>
        </w:rPr>
        <w:t xml:space="preserve">  </w:t>
      </w:r>
    </w:p>
    <w:tbl>
      <w:tblPr>
        <w:tblStyle w:val="20"/>
        <w:tblW w:w="7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7168"/>
      </w:tblGrid>
      <w:tr w14:paraId="706A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tcBorders>
              <w:top w:val="single" w:color="auto" w:sz="4" w:space="0"/>
              <w:left w:val="single" w:color="auto" w:sz="4" w:space="0"/>
              <w:bottom w:val="single" w:color="auto" w:sz="4" w:space="0"/>
              <w:right w:val="single" w:color="auto" w:sz="4" w:space="0"/>
            </w:tcBorders>
            <w:vAlign w:val="center"/>
          </w:tcPr>
          <w:p w14:paraId="15C90D76">
            <w:pPr>
              <w:keepNext w:val="0"/>
              <w:keepLines w:val="0"/>
              <w:suppressLineNumbers w:val="0"/>
              <w:spacing w:beforeAutospacing="0" w:afterAutospacing="0" w:line="560" w:lineRule="exact"/>
              <w:ind w:left="-12"/>
              <w:jc w:val="center"/>
              <w:rPr>
                <w:rFonts w:hint="eastAsia" w:ascii="宋体" w:hAnsi="宋体" w:eastAsia="宋体" w:cs="宋体"/>
                <w:color w:val="auto"/>
                <w:sz w:val="21"/>
                <w:szCs w:val="21"/>
                <w:highlight w:val="none"/>
              </w:rPr>
            </w:pPr>
            <w:bookmarkStart w:id="6" w:name="_Hlk450145418"/>
            <w:r>
              <w:rPr>
                <w:rFonts w:hint="eastAsia" w:ascii="宋体" w:hAnsi="宋体" w:eastAsia="宋体" w:cs="宋体"/>
                <w:color w:val="auto"/>
                <w:sz w:val="21"/>
                <w:szCs w:val="21"/>
                <w:highlight w:val="none"/>
              </w:rPr>
              <w:t>序号</w:t>
            </w:r>
            <w:bookmarkEnd w:id="6"/>
          </w:p>
        </w:tc>
        <w:tc>
          <w:tcPr>
            <w:tcW w:w="7168" w:type="dxa"/>
            <w:tcBorders>
              <w:top w:val="single" w:color="auto" w:sz="4" w:space="0"/>
              <w:left w:val="nil"/>
              <w:bottom w:val="single" w:color="auto" w:sz="4" w:space="0"/>
              <w:right w:val="single" w:color="auto" w:sz="4" w:space="0"/>
            </w:tcBorders>
            <w:vAlign w:val="center"/>
          </w:tcPr>
          <w:p w14:paraId="1D0E5A25">
            <w:pPr>
              <w:keepNext w:val="0"/>
              <w:keepLines w:val="0"/>
              <w:suppressLineNumbers w:val="0"/>
              <w:spacing w:beforeAutospacing="0" w:afterAutospacing="0" w:line="560" w:lineRule="exact"/>
              <w:ind w:left="36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r>
      <w:tr w14:paraId="6F92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31BA0ABF">
            <w:pPr>
              <w:keepNext w:val="0"/>
              <w:keepLines w:val="0"/>
              <w:suppressLineNumbers w:val="0"/>
              <w:spacing w:beforeAutospacing="0" w:afterAutospacing="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168" w:type="dxa"/>
            <w:tcBorders>
              <w:top w:val="single" w:color="auto" w:sz="4" w:space="0"/>
              <w:left w:val="nil"/>
              <w:bottom w:val="single" w:color="auto" w:sz="4" w:space="0"/>
              <w:right w:val="single" w:color="auto" w:sz="4" w:space="0"/>
            </w:tcBorders>
            <w:vAlign w:val="center"/>
          </w:tcPr>
          <w:p w14:paraId="735A7642">
            <w:pPr>
              <w:keepNext w:val="0"/>
              <w:keepLines w:val="0"/>
              <w:suppressLineNumbers w:val="0"/>
              <w:spacing w:beforeAutospacing="0" w:afterAutospacing="0" w:line="36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付款人：</w:t>
            </w:r>
            <w:r>
              <w:rPr>
                <w:rFonts w:hint="eastAsia" w:ascii="宋体" w:hAnsi="宋体" w:cs="宋体"/>
                <w:b w:val="0"/>
                <w:bCs w:val="0"/>
                <w:color w:val="auto"/>
                <w:sz w:val="21"/>
                <w:szCs w:val="21"/>
                <w:highlight w:val="none"/>
              </w:rPr>
              <w:t xml:space="preserve">宿州市公安局交通警察支队  </w:t>
            </w:r>
          </w:p>
        </w:tc>
      </w:tr>
      <w:tr w14:paraId="74DF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10F12322">
            <w:pPr>
              <w:keepNext w:val="0"/>
              <w:keepLines w:val="0"/>
              <w:suppressLineNumbers w:val="0"/>
              <w:spacing w:beforeAutospacing="0" w:afterAutospacing="0" w:line="360" w:lineRule="auto"/>
              <w:jc w:val="center"/>
              <w:rPr>
                <w:rFonts w:hint="eastAsia" w:ascii="宋体" w:hAnsi="宋体" w:eastAsia="宋体" w:cs="宋体"/>
                <w:color w:val="auto"/>
                <w:sz w:val="21"/>
                <w:szCs w:val="21"/>
                <w:lang w:eastAsia="zh-CN"/>
              </w:rPr>
            </w:pPr>
            <w:r>
              <w:rPr>
                <w:rFonts w:hint="eastAsia" w:cs="宋体"/>
                <w:color w:val="auto"/>
                <w:sz w:val="21"/>
                <w:szCs w:val="21"/>
                <w:lang w:val="en-US" w:eastAsia="zh-CN"/>
              </w:rPr>
              <w:t>2</w:t>
            </w:r>
          </w:p>
        </w:tc>
        <w:tc>
          <w:tcPr>
            <w:tcW w:w="7168" w:type="dxa"/>
            <w:tcBorders>
              <w:top w:val="single" w:color="auto" w:sz="4" w:space="0"/>
              <w:left w:val="nil"/>
              <w:bottom w:val="single" w:color="auto" w:sz="4" w:space="0"/>
              <w:right w:val="single" w:color="auto" w:sz="4" w:space="0"/>
            </w:tcBorders>
            <w:vAlign w:val="center"/>
          </w:tcPr>
          <w:p w14:paraId="55B59CC6">
            <w:pPr>
              <w:keepNext w:val="0"/>
              <w:keepLines w:val="0"/>
              <w:suppressLineNumbers w:val="0"/>
              <w:spacing w:beforeAutospacing="0" w:afterAutospacing="0" w:line="360" w:lineRule="auto"/>
              <w:rPr>
                <w:rFonts w:hint="eastAsia" w:ascii="宋体" w:hAnsi="宋体" w:cs="宋体"/>
                <w:b w:val="0"/>
                <w:bCs w:val="0"/>
                <w:color w:val="auto"/>
                <w:sz w:val="21"/>
                <w:szCs w:val="21"/>
                <w:highlight w:val="none"/>
              </w:rPr>
            </w:pPr>
            <w:r>
              <w:rPr>
                <w:rFonts w:hint="eastAsia" w:ascii="宋体" w:hAnsi="宋体" w:eastAsia="宋体" w:cs="宋体"/>
                <w:color w:val="auto"/>
                <w:sz w:val="21"/>
                <w:szCs w:val="21"/>
              </w:rPr>
              <w:t>付款条件：</w:t>
            </w:r>
            <w:r>
              <w:rPr>
                <w:rFonts w:hint="eastAsia"/>
                <w:color w:val="auto"/>
                <w:sz w:val="21"/>
                <w:szCs w:val="21"/>
                <w:highlight w:val="none"/>
                <w:lang w:val="en-US" w:eastAsia="zh-CN"/>
              </w:rPr>
              <w:t>按季度实际发生量支付，</w:t>
            </w:r>
            <w:r>
              <w:rPr>
                <w:rFonts w:hint="eastAsia" w:ascii="宋体" w:hAnsi="宋体" w:eastAsia="宋体" w:cs="宋体"/>
                <w:color w:val="auto"/>
                <w:sz w:val="21"/>
                <w:szCs w:val="21"/>
                <w:highlight w:val="none"/>
                <w:lang w:eastAsia="zh-CN"/>
              </w:rPr>
              <w:t>征集人</w:t>
            </w:r>
            <w:r>
              <w:rPr>
                <w:rFonts w:hint="eastAsia" w:ascii="宋体" w:hAnsi="宋体" w:eastAsia="宋体" w:cs="宋体"/>
                <w:color w:val="auto"/>
                <w:sz w:val="21"/>
                <w:szCs w:val="21"/>
                <w:highlight w:val="none"/>
              </w:rPr>
              <w:t>单辆车停车保管费付费上限为</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天</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u w:val="single"/>
                <w:lang w:val="en-US" w:eastAsia="zh-CN"/>
              </w:rPr>
              <w:t>停车时间不足24小时的按1天计；超过24小时，不足48小时的按2天计，以此类推</w:t>
            </w:r>
            <w:r>
              <w:rPr>
                <w:rFonts w:hint="eastAsia" w:ascii="宋体" w:hAnsi="宋体" w:eastAsia="宋体" w:cs="宋体"/>
                <w:color w:val="auto"/>
                <w:sz w:val="21"/>
                <w:szCs w:val="21"/>
                <w:highlight w:val="none"/>
                <w:u w:val="single"/>
              </w:rPr>
              <w:t>。</w:t>
            </w:r>
          </w:p>
          <w:p w14:paraId="58694B5B">
            <w:pPr>
              <w:keepNext w:val="0"/>
              <w:keepLines w:val="0"/>
              <w:suppressLineNumbers w:val="0"/>
              <w:spacing w:beforeAutospacing="0" w:afterAutospacing="0" w:line="360" w:lineRule="auto"/>
              <w:jc w:val="both"/>
              <w:rPr>
                <w:rFonts w:hint="eastAsia" w:ascii="宋体" w:hAnsi="宋体" w:eastAsia="宋体" w:cs="宋体"/>
                <w:color w:val="auto"/>
                <w:sz w:val="21"/>
                <w:szCs w:val="21"/>
              </w:rPr>
            </w:pPr>
            <w:r>
              <w:rPr>
                <w:rFonts w:hint="eastAsia" w:ascii="宋体" w:hAnsi="宋体" w:cs="宋体"/>
                <w:b/>
                <w:bCs/>
                <w:color w:val="auto"/>
                <w:sz w:val="21"/>
                <w:szCs w:val="21"/>
                <w:highlight w:val="none"/>
                <w:lang w:eastAsia="zh-CN"/>
              </w:rPr>
              <w:t>注：付款前须向</w:t>
            </w:r>
            <w:r>
              <w:rPr>
                <w:rFonts w:hint="eastAsia" w:cs="宋体"/>
                <w:b/>
                <w:bCs/>
                <w:color w:val="auto"/>
                <w:sz w:val="21"/>
                <w:szCs w:val="21"/>
                <w:highlight w:val="none"/>
                <w:lang w:eastAsia="zh-CN"/>
              </w:rPr>
              <w:t>征集人</w:t>
            </w:r>
            <w:r>
              <w:rPr>
                <w:rFonts w:hint="eastAsia" w:ascii="宋体" w:hAnsi="宋体" w:cs="宋体"/>
                <w:b/>
                <w:bCs/>
                <w:color w:val="auto"/>
                <w:sz w:val="21"/>
                <w:szCs w:val="21"/>
                <w:highlight w:val="none"/>
                <w:lang w:eastAsia="zh-CN"/>
              </w:rPr>
              <w:t>提供车辆入库台账及经</w:t>
            </w:r>
            <w:r>
              <w:rPr>
                <w:rFonts w:hint="eastAsia" w:cs="宋体"/>
                <w:b/>
                <w:bCs/>
                <w:color w:val="auto"/>
                <w:sz w:val="21"/>
                <w:szCs w:val="21"/>
                <w:highlight w:val="none"/>
                <w:lang w:eastAsia="zh-CN"/>
              </w:rPr>
              <w:t>征集人</w:t>
            </w:r>
            <w:r>
              <w:rPr>
                <w:rFonts w:hint="eastAsia" w:ascii="宋体" w:hAnsi="宋体" w:cs="宋体"/>
                <w:b/>
                <w:bCs/>
                <w:color w:val="auto"/>
                <w:sz w:val="21"/>
                <w:szCs w:val="21"/>
                <w:highlight w:val="none"/>
                <w:lang w:eastAsia="zh-CN"/>
              </w:rPr>
              <w:t>相关部门签字确认的放行单报送</w:t>
            </w:r>
            <w:r>
              <w:rPr>
                <w:rFonts w:hint="eastAsia" w:cs="宋体"/>
                <w:b/>
                <w:bCs/>
                <w:color w:val="auto"/>
                <w:sz w:val="21"/>
                <w:szCs w:val="21"/>
                <w:highlight w:val="none"/>
                <w:lang w:eastAsia="zh-CN"/>
              </w:rPr>
              <w:t>征集人</w:t>
            </w:r>
            <w:r>
              <w:rPr>
                <w:rFonts w:hint="eastAsia" w:ascii="宋体" w:hAnsi="宋体" w:cs="宋体"/>
                <w:b/>
                <w:bCs/>
                <w:color w:val="auto"/>
                <w:sz w:val="21"/>
                <w:szCs w:val="21"/>
                <w:highlight w:val="none"/>
                <w:lang w:eastAsia="zh-CN"/>
              </w:rPr>
              <w:t>，经</w:t>
            </w:r>
            <w:r>
              <w:rPr>
                <w:rFonts w:hint="eastAsia" w:cs="宋体"/>
                <w:b/>
                <w:bCs/>
                <w:color w:val="auto"/>
                <w:sz w:val="21"/>
                <w:szCs w:val="21"/>
                <w:highlight w:val="none"/>
                <w:lang w:eastAsia="zh-CN"/>
              </w:rPr>
              <w:t>征集人</w:t>
            </w:r>
            <w:r>
              <w:rPr>
                <w:rFonts w:hint="eastAsia" w:ascii="宋体" w:hAnsi="宋体" w:cs="宋体"/>
                <w:b/>
                <w:bCs/>
                <w:color w:val="auto"/>
                <w:sz w:val="21"/>
                <w:szCs w:val="21"/>
                <w:highlight w:val="none"/>
                <w:lang w:eastAsia="zh-CN"/>
              </w:rPr>
              <w:t>核对无误后支付费用。（支付前</w:t>
            </w:r>
            <w:r>
              <w:rPr>
                <w:rFonts w:hint="eastAsia" w:cs="宋体"/>
                <w:b/>
                <w:bCs/>
                <w:color w:val="auto"/>
                <w:sz w:val="21"/>
                <w:szCs w:val="21"/>
                <w:highlight w:val="none"/>
                <w:lang w:eastAsia="zh-CN"/>
              </w:rPr>
              <w:t>入围供应商</w:t>
            </w:r>
            <w:r>
              <w:rPr>
                <w:rFonts w:hint="eastAsia" w:ascii="宋体" w:hAnsi="宋体" w:cs="宋体"/>
                <w:b/>
                <w:bCs/>
                <w:color w:val="auto"/>
                <w:sz w:val="21"/>
                <w:szCs w:val="21"/>
                <w:highlight w:val="none"/>
                <w:lang w:eastAsia="zh-CN"/>
              </w:rPr>
              <w:t>应向</w:t>
            </w:r>
            <w:r>
              <w:rPr>
                <w:rFonts w:hint="eastAsia" w:cs="宋体"/>
                <w:b/>
                <w:bCs/>
                <w:color w:val="auto"/>
                <w:sz w:val="21"/>
                <w:szCs w:val="21"/>
                <w:highlight w:val="none"/>
                <w:lang w:eastAsia="zh-CN"/>
              </w:rPr>
              <w:t>征集人</w:t>
            </w:r>
            <w:r>
              <w:rPr>
                <w:rFonts w:hint="eastAsia" w:ascii="宋体" w:hAnsi="宋体" w:cs="宋体"/>
                <w:b/>
                <w:bCs/>
                <w:color w:val="auto"/>
                <w:sz w:val="21"/>
                <w:szCs w:val="21"/>
                <w:highlight w:val="none"/>
                <w:lang w:eastAsia="zh-CN"/>
              </w:rPr>
              <w:t>提供与审核结果等额的发票，不提供发票，</w:t>
            </w:r>
            <w:r>
              <w:rPr>
                <w:rFonts w:hint="eastAsia" w:cs="宋体"/>
                <w:b/>
                <w:bCs/>
                <w:color w:val="auto"/>
                <w:sz w:val="21"/>
                <w:szCs w:val="21"/>
                <w:highlight w:val="none"/>
                <w:lang w:eastAsia="zh-CN"/>
              </w:rPr>
              <w:t>征集人</w:t>
            </w:r>
            <w:r>
              <w:rPr>
                <w:rFonts w:hint="eastAsia" w:ascii="宋体" w:hAnsi="宋体" w:cs="宋体"/>
                <w:b/>
                <w:bCs/>
                <w:color w:val="auto"/>
                <w:sz w:val="21"/>
                <w:szCs w:val="21"/>
                <w:highlight w:val="none"/>
                <w:lang w:eastAsia="zh-CN"/>
              </w:rPr>
              <w:t>有权拒付服务费）</w:t>
            </w:r>
            <w:r>
              <w:rPr>
                <w:rFonts w:hint="eastAsia" w:ascii="宋体" w:hAnsi="宋体" w:cs="宋体"/>
                <w:b w:val="0"/>
                <w:bCs w:val="0"/>
                <w:color w:val="auto"/>
                <w:sz w:val="21"/>
                <w:szCs w:val="21"/>
                <w:highlight w:val="none"/>
                <w:lang w:val="en-US" w:eastAsia="zh-CN"/>
              </w:rPr>
              <w:t xml:space="preserve">    </w:t>
            </w:r>
          </w:p>
        </w:tc>
      </w:tr>
      <w:tr w14:paraId="18E3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7AEB3DB7">
            <w:pPr>
              <w:keepNext w:val="0"/>
              <w:keepLines w:val="0"/>
              <w:suppressLineNumbers w:val="0"/>
              <w:spacing w:beforeAutospacing="0" w:afterAutospacing="0" w:line="360" w:lineRule="auto"/>
              <w:jc w:val="center"/>
              <w:rPr>
                <w:rFonts w:hint="eastAsia" w:ascii="宋体" w:hAnsi="宋体" w:eastAsia="宋体" w:cs="宋体"/>
                <w:color w:val="auto"/>
                <w:sz w:val="21"/>
                <w:szCs w:val="21"/>
                <w:lang w:eastAsia="zh-CN"/>
              </w:rPr>
            </w:pPr>
            <w:r>
              <w:rPr>
                <w:rFonts w:hint="eastAsia" w:cs="宋体"/>
                <w:color w:val="auto"/>
                <w:sz w:val="21"/>
                <w:szCs w:val="21"/>
                <w:lang w:val="en-US" w:eastAsia="zh-CN"/>
              </w:rPr>
              <w:t>3</w:t>
            </w:r>
          </w:p>
        </w:tc>
        <w:tc>
          <w:tcPr>
            <w:tcW w:w="7168" w:type="dxa"/>
            <w:tcBorders>
              <w:top w:val="single" w:color="auto" w:sz="4" w:space="0"/>
              <w:left w:val="nil"/>
              <w:bottom w:val="single" w:color="auto" w:sz="4" w:space="0"/>
              <w:right w:val="single" w:color="auto" w:sz="4" w:space="0"/>
            </w:tcBorders>
            <w:vAlign w:val="center"/>
          </w:tcPr>
          <w:p w14:paraId="7A13511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highlight w:val="none"/>
                <w:lang w:val="en-US" w:eastAsia="zh-CN"/>
              </w:rPr>
              <w:t xml:space="preserve">履约保证金： </w:t>
            </w:r>
            <w:r>
              <w:rPr>
                <w:rFonts w:hint="eastAsia" w:ascii="宋体" w:hAnsi="宋体" w:eastAsia="宋体" w:cs="宋体"/>
                <w:color w:val="auto"/>
                <w:sz w:val="21"/>
                <w:szCs w:val="21"/>
                <w:lang w:eastAsia="zh-CN"/>
              </w:rPr>
              <w:t>本项目不收取</w:t>
            </w:r>
            <w:r>
              <w:rPr>
                <w:rFonts w:hint="eastAsia"/>
                <w:color w:val="auto"/>
                <w:sz w:val="21"/>
                <w:szCs w:val="21"/>
                <w:highlight w:val="none"/>
                <w:lang w:eastAsia="zh-CN"/>
              </w:rPr>
              <w:t>履约保证金</w:t>
            </w:r>
            <w:r>
              <w:rPr>
                <w:rFonts w:hint="eastAsia" w:ascii="宋体" w:hAnsi="宋体" w:eastAsia="宋体" w:cs="宋体"/>
                <w:b w:val="0"/>
                <w:bCs w:val="0"/>
                <w:color w:val="auto"/>
                <w:sz w:val="21"/>
                <w:szCs w:val="21"/>
                <w:highlight w:val="none"/>
                <w:lang w:val="en-US" w:eastAsia="zh-CN"/>
              </w:rPr>
              <w:t xml:space="preserve"> </w:t>
            </w:r>
          </w:p>
        </w:tc>
      </w:tr>
    </w:tbl>
    <w:p w14:paraId="575F09C8">
      <w:pPr>
        <w:pStyle w:val="7"/>
        <w:keepNext/>
        <w:keepLines/>
        <w:pageBreakBefore w:val="0"/>
        <w:widowControl w:val="0"/>
        <w:numPr>
          <w:ilvl w:val="0"/>
          <w:numId w:val="7"/>
        </w:numPr>
        <w:kinsoku/>
        <w:wordWrap/>
        <w:overflowPunct/>
        <w:topLinePunct w:val="0"/>
        <w:autoSpaceDE w:val="0"/>
        <w:autoSpaceDN w:val="0"/>
        <w:bidi w:val="0"/>
        <w:adjustRightInd/>
        <w:snapToGrid/>
        <w:spacing w:line="416" w:lineRule="auto"/>
        <w:ind w:left="0" w:leftChars="0" w:firstLine="0" w:firstLineChars="0"/>
        <w:textAlignment w:val="auto"/>
        <w:rPr>
          <w:rFonts w:hint="eastAsia"/>
          <w:color w:val="auto"/>
          <w:sz w:val="32"/>
          <w:szCs w:val="32"/>
          <w:highlight w:val="none"/>
        </w:rPr>
      </w:pPr>
      <w:r>
        <w:rPr>
          <w:color w:val="auto"/>
          <w:sz w:val="21"/>
          <w:szCs w:val="21"/>
          <w:highlight w:val="none"/>
        </w:rPr>
        <w:br w:type="page"/>
      </w:r>
      <w:bookmarkStart w:id="7" w:name="_Toc3587"/>
      <w:bookmarkStart w:id="8" w:name="_Toc27797"/>
      <w:bookmarkStart w:id="9" w:name="_Toc11693"/>
      <w:bookmarkStart w:id="10" w:name="_Toc20258"/>
      <w:r>
        <w:rPr>
          <w:rFonts w:hint="eastAsia" w:ascii="黑体"/>
          <w:color w:val="auto"/>
          <w:sz w:val="32"/>
          <w:szCs w:val="32"/>
          <w:highlight w:val="none"/>
        </w:rPr>
        <w:t>合同条款</w:t>
      </w:r>
      <w:bookmarkEnd w:id="7"/>
      <w:bookmarkEnd w:id="8"/>
      <w:bookmarkEnd w:id="9"/>
      <w:bookmarkEnd w:id="10"/>
    </w:p>
    <w:p w14:paraId="1416AD9E">
      <w:pPr>
        <w:pageBreakBefore w:val="0"/>
        <w:widowControl w:val="0"/>
        <w:kinsoku/>
        <w:wordWrap/>
        <w:overflowPunct/>
        <w:topLinePunct w:val="0"/>
        <w:autoSpaceDE w:val="0"/>
        <w:autoSpaceDN w:val="0"/>
        <w:bidi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1. 术语的定义</w:t>
      </w:r>
    </w:p>
    <w:p w14:paraId="701615DC">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1.1</w:t>
      </w:r>
      <w:r>
        <w:rPr>
          <w:rFonts w:hint="eastAsia"/>
          <w:color w:val="auto"/>
          <w:sz w:val="21"/>
          <w:szCs w:val="21"/>
          <w:highlight w:val="none"/>
          <w:lang w:val="en-US" w:eastAsia="zh-CN"/>
        </w:rPr>
        <w:t xml:space="preserve"> </w:t>
      </w:r>
      <w:r>
        <w:rPr>
          <w:rFonts w:hint="eastAsia" w:ascii="宋体" w:hAnsi="宋体"/>
          <w:color w:val="auto"/>
          <w:sz w:val="21"/>
          <w:szCs w:val="21"/>
          <w:highlight w:val="none"/>
          <w:lang w:val="en-US" w:eastAsia="zh-CN"/>
        </w:rPr>
        <w:t>本</w:t>
      </w:r>
      <w:r>
        <w:rPr>
          <w:rFonts w:hint="eastAsia" w:ascii="宋体" w:hAnsi="宋体"/>
          <w:color w:val="auto"/>
          <w:sz w:val="21"/>
          <w:szCs w:val="21"/>
          <w:highlight w:val="none"/>
        </w:rPr>
        <w:t>合同下列术语应解释为：</w:t>
      </w:r>
    </w:p>
    <w:p w14:paraId="5847838A">
      <w:pPr>
        <w:pStyle w:val="15"/>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（1）“合同”是指委托和受托双方签署的、合同格式中载明的委托和受托双方所达成的协议，包括所有的附件、附录和构成合同的所有文件。</w:t>
      </w:r>
    </w:p>
    <w:p w14:paraId="36CCE388">
      <w:pPr>
        <w:pStyle w:val="15"/>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（2）“合同价”是指根据合同规定，</w:t>
      </w:r>
      <w:r>
        <w:rPr>
          <w:rFonts w:hint="eastAsia" w:ascii="宋体" w:hAnsi="宋体" w:eastAsia="宋体"/>
          <w:b w:val="0"/>
          <w:bCs w:val="0"/>
          <w:color w:val="auto"/>
          <w:sz w:val="21"/>
          <w:szCs w:val="21"/>
          <w:highlight w:val="none"/>
          <w:lang w:eastAsia="zh-CN"/>
        </w:rPr>
        <w:t>入围</w:t>
      </w:r>
      <w:r>
        <w:rPr>
          <w:rFonts w:hint="eastAsia" w:ascii="宋体" w:hAnsi="宋体" w:eastAsia="宋体"/>
          <w:b w:val="0"/>
          <w:bCs w:val="0"/>
          <w:color w:val="auto"/>
          <w:sz w:val="21"/>
          <w:szCs w:val="21"/>
          <w:highlight w:val="none"/>
        </w:rPr>
        <w:t>供应商在正确地完全履行合同义务后采购人应支付给</w:t>
      </w:r>
      <w:r>
        <w:rPr>
          <w:rFonts w:hint="eastAsia" w:ascii="宋体" w:hAnsi="宋体" w:eastAsia="宋体"/>
          <w:b w:val="0"/>
          <w:bCs w:val="0"/>
          <w:color w:val="auto"/>
          <w:sz w:val="21"/>
          <w:szCs w:val="21"/>
          <w:highlight w:val="none"/>
          <w:lang w:eastAsia="zh-CN"/>
        </w:rPr>
        <w:t>入围</w:t>
      </w:r>
      <w:r>
        <w:rPr>
          <w:rFonts w:hint="eastAsia" w:ascii="宋体" w:hAnsi="宋体" w:eastAsia="宋体"/>
          <w:b w:val="0"/>
          <w:bCs w:val="0"/>
          <w:color w:val="auto"/>
          <w:sz w:val="21"/>
          <w:szCs w:val="21"/>
          <w:highlight w:val="none"/>
        </w:rPr>
        <w:t>供应商的货币数量。</w:t>
      </w:r>
    </w:p>
    <w:p w14:paraId="29014AD1">
      <w:pPr>
        <w:pStyle w:val="15"/>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（3）“服务”是指政府采购合同服务清单（同</w:t>
      </w:r>
      <w:r>
        <w:rPr>
          <w:rFonts w:hint="eastAsia" w:ascii="宋体" w:hAnsi="宋体" w:eastAsia="宋体"/>
          <w:b w:val="0"/>
          <w:bCs w:val="0"/>
          <w:color w:val="auto"/>
          <w:sz w:val="21"/>
          <w:szCs w:val="21"/>
          <w:highlight w:val="none"/>
          <w:lang w:eastAsia="zh-CN"/>
        </w:rPr>
        <w:t>响应</w:t>
      </w:r>
      <w:r>
        <w:rPr>
          <w:rFonts w:hint="eastAsia" w:ascii="宋体" w:hAnsi="宋体" w:eastAsia="宋体"/>
          <w:b w:val="0"/>
          <w:bCs w:val="0"/>
          <w:color w:val="auto"/>
          <w:sz w:val="21"/>
          <w:szCs w:val="21"/>
          <w:highlight w:val="none"/>
        </w:rPr>
        <w:t>文件中</w:t>
      </w:r>
      <w:r>
        <w:rPr>
          <w:rFonts w:hint="eastAsia" w:ascii="宋体" w:hAnsi="宋体" w:eastAsia="宋体"/>
          <w:b w:val="0"/>
          <w:bCs w:val="0"/>
          <w:color w:val="auto"/>
          <w:sz w:val="21"/>
          <w:szCs w:val="21"/>
          <w:highlight w:val="none"/>
          <w:lang w:eastAsia="zh-CN"/>
        </w:rPr>
        <w:t>响应</w:t>
      </w:r>
      <w:r>
        <w:rPr>
          <w:rFonts w:hint="eastAsia" w:ascii="宋体" w:hAnsi="宋体" w:eastAsia="宋体"/>
          <w:b w:val="0"/>
          <w:bCs w:val="0"/>
          <w:color w:val="auto"/>
          <w:sz w:val="21"/>
          <w:szCs w:val="21"/>
          <w:highlight w:val="none"/>
        </w:rPr>
        <w:t>一览表及其附表，下同）中所规定的服务内容。</w:t>
      </w:r>
    </w:p>
    <w:p w14:paraId="04A9F3DD">
      <w:pPr>
        <w:pStyle w:val="15"/>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（4）“合同条款”是指本章所述全部内容。</w:t>
      </w:r>
    </w:p>
    <w:p w14:paraId="10560656">
      <w:pPr>
        <w:pStyle w:val="15"/>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（5）“合同特殊条款”是指采购文件正文部分第一章“合同特殊条款”。</w:t>
      </w:r>
    </w:p>
    <w:p w14:paraId="5D543E6A">
      <w:pPr>
        <w:pStyle w:val="15"/>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（6）“采购人”是指采购文件正文部分第一章“</w:t>
      </w:r>
      <w:r>
        <w:rPr>
          <w:rFonts w:hint="eastAsia" w:ascii="宋体" w:hAnsi="宋体" w:eastAsia="宋体"/>
          <w:b w:val="0"/>
          <w:bCs w:val="0"/>
          <w:color w:val="auto"/>
          <w:sz w:val="21"/>
          <w:szCs w:val="21"/>
          <w:highlight w:val="none"/>
          <w:lang w:eastAsia="zh-CN"/>
        </w:rPr>
        <w:t>响应供应商</w:t>
      </w:r>
      <w:r>
        <w:rPr>
          <w:rFonts w:hint="eastAsia" w:ascii="宋体" w:hAnsi="宋体" w:eastAsia="宋体"/>
          <w:b w:val="0"/>
          <w:bCs w:val="0"/>
          <w:color w:val="auto"/>
          <w:sz w:val="21"/>
          <w:szCs w:val="21"/>
          <w:highlight w:val="none"/>
        </w:rPr>
        <w:t>须知前附表”中所述购买服务的单位。</w:t>
      </w:r>
    </w:p>
    <w:p w14:paraId="63282197">
      <w:pPr>
        <w:pStyle w:val="15"/>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（7）“</w:t>
      </w:r>
      <w:r>
        <w:rPr>
          <w:rFonts w:hint="eastAsia" w:ascii="宋体" w:hAnsi="宋体" w:eastAsia="宋体"/>
          <w:b w:val="0"/>
          <w:bCs w:val="0"/>
          <w:color w:val="auto"/>
          <w:sz w:val="21"/>
          <w:szCs w:val="21"/>
          <w:highlight w:val="none"/>
          <w:lang w:eastAsia="zh-CN"/>
        </w:rPr>
        <w:t>入围</w:t>
      </w:r>
      <w:r>
        <w:rPr>
          <w:rFonts w:hint="eastAsia" w:ascii="宋体" w:hAnsi="宋体" w:eastAsia="宋体"/>
          <w:b w:val="0"/>
          <w:bCs w:val="0"/>
          <w:color w:val="auto"/>
          <w:sz w:val="21"/>
          <w:szCs w:val="21"/>
          <w:highlight w:val="none"/>
        </w:rPr>
        <w:t>供应商”是指通过</w:t>
      </w:r>
      <w:r>
        <w:rPr>
          <w:rFonts w:hint="eastAsia" w:ascii="宋体" w:hAnsi="宋体" w:eastAsia="宋体"/>
          <w:b w:val="0"/>
          <w:bCs w:val="0"/>
          <w:color w:val="auto"/>
          <w:sz w:val="21"/>
          <w:szCs w:val="21"/>
          <w:highlight w:val="none"/>
          <w:lang w:eastAsia="zh-CN"/>
        </w:rPr>
        <w:t>征集</w:t>
      </w:r>
      <w:r>
        <w:rPr>
          <w:rFonts w:hint="eastAsia" w:ascii="宋体" w:hAnsi="宋体" w:eastAsia="宋体"/>
          <w:b w:val="0"/>
          <w:bCs w:val="0"/>
          <w:color w:val="auto"/>
          <w:sz w:val="21"/>
          <w:szCs w:val="21"/>
          <w:highlight w:val="none"/>
        </w:rPr>
        <w:t>确定的提供采购文件正文部分第八章“服务需求”中所述服务的成交供应商。</w:t>
      </w:r>
    </w:p>
    <w:p w14:paraId="6350760F">
      <w:pPr>
        <w:pStyle w:val="15"/>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（8）“现场”是指合同规定的履行相关服务的地点。</w:t>
      </w:r>
    </w:p>
    <w:p w14:paraId="62E258CA">
      <w:pPr>
        <w:pStyle w:val="15"/>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（9）“验收”是指委托、受托双方依据强制性的国家技术质量规范和合同规定，确认合同项下的服务符合合同规定的活动。</w:t>
      </w:r>
    </w:p>
    <w:p w14:paraId="3908A83B">
      <w:pPr>
        <w:pStyle w:val="15"/>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（10）“天”指日历天数（如无特别说明）。</w:t>
      </w:r>
    </w:p>
    <w:p w14:paraId="211B519D">
      <w:pPr>
        <w:pStyle w:val="15"/>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（11）“检验”是指采购人按照合同约定的标准对</w:t>
      </w:r>
      <w:r>
        <w:rPr>
          <w:rFonts w:hint="eastAsia" w:ascii="宋体" w:hAnsi="宋体" w:eastAsia="宋体"/>
          <w:b w:val="0"/>
          <w:bCs w:val="0"/>
          <w:color w:val="auto"/>
          <w:sz w:val="21"/>
          <w:szCs w:val="21"/>
          <w:highlight w:val="none"/>
          <w:lang w:eastAsia="zh-CN"/>
        </w:rPr>
        <w:t>入围</w:t>
      </w:r>
      <w:r>
        <w:rPr>
          <w:rFonts w:hint="eastAsia" w:ascii="宋体" w:hAnsi="宋体" w:eastAsia="宋体"/>
          <w:b w:val="0"/>
          <w:bCs w:val="0"/>
          <w:color w:val="auto"/>
          <w:sz w:val="21"/>
          <w:szCs w:val="21"/>
          <w:highlight w:val="none"/>
        </w:rPr>
        <w:t>供应商所提供的服务进行的检测与查验。</w:t>
      </w:r>
    </w:p>
    <w:p w14:paraId="3244A87D">
      <w:pPr>
        <w:pStyle w:val="15"/>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（12）“检验合格证书”是指检验完成后由采购人和</w:t>
      </w:r>
      <w:r>
        <w:rPr>
          <w:rFonts w:hint="eastAsia" w:ascii="宋体" w:hAnsi="宋体" w:eastAsia="宋体"/>
          <w:b w:val="0"/>
          <w:bCs w:val="0"/>
          <w:color w:val="auto"/>
          <w:sz w:val="21"/>
          <w:szCs w:val="21"/>
          <w:highlight w:val="none"/>
          <w:lang w:eastAsia="zh-CN"/>
        </w:rPr>
        <w:t>入围</w:t>
      </w:r>
      <w:r>
        <w:rPr>
          <w:rFonts w:hint="eastAsia" w:ascii="宋体" w:hAnsi="宋体" w:eastAsia="宋体"/>
          <w:b w:val="0"/>
          <w:bCs w:val="0"/>
          <w:color w:val="auto"/>
          <w:sz w:val="21"/>
          <w:szCs w:val="21"/>
          <w:highlight w:val="none"/>
        </w:rPr>
        <w:t>供应商共同签署的检验合格确认书。</w:t>
      </w:r>
    </w:p>
    <w:p w14:paraId="1E9D539E">
      <w:pPr>
        <w:pStyle w:val="15"/>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（13）“政府采购项目验收单”是指采购人根据检验合格证书签署的报同级政府采购监管部门的最终验收确认书。</w:t>
      </w:r>
    </w:p>
    <w:p w14:paraId="79E5749B">
      <w:pPr>
        <w:pStyle w:val="15"/>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（14）“第三方”是指合同双方以外的任何中国境内、外的自然人、法人或其他经济组织。</w:t>
      </w:r>
    </w:p>
    <w:p w14:paraId="2E1AF9D2">
      <w:pPr>
        <w:pStyle w:val="15"/>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（15）“法律、法规”是指由中国各级政府及有关部门制定的法律、行政法规、地方性法规、规章及其他规范性文件。</w:t>
      </w:r>
    </w:p>
    <w:p w14:paraId="66046116">
      <w:pPr>
        <w:pStyle w:val="15"/>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（16）“采购文件”是指由</w:t>
      </w:r>
      <w:r>
        <w:rPr>
          <w:rFonts w:hint="eastAsia" w:ascii="宋体" w:hAnsi="宋体" w:eastAsia="宋体"/>
          <w:b w:val="0"/>
          <w:bCs w:val="0"/>
          <w:color w:val="auto"/>
          <w:sz w:val="21"/>
          <w:szCs w:val="21"/>
          <w:highlight w:val="none"/>
          <w:lang w:eastAsia="zh-CN"/>
        </w:rPr>
        <w:t>采购</w:t>
      </w:r>
      <w:r>
        <w:rPr>
          <w:rFonts w:hint="eastAsia" w:ascii="宋体" w:hAnsi="宋体" w:eastAsia="宋体"/>
          <w:b w:val="0"/>
          <w:bCs w:val="0"/>
          <w:color w:val="auto"/>
          <w:sz w:val="21"/>
          <w:szCs w:val="21"/>
          <w:highlight w:val="none"/>
        </w:rPr>
        <w:t>代理机构发布的采购文本。</w:t>
      </w:r>
    </w:p>
    <w:p w14:paraId="5BC13FD6">
      <w:pPr>
        <w:pStyle w:val="15"/>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eastAsia="宋体"/>
          <w:color w:val="auto"/>
          <w:kern w:val="0"/>
          <w:sz w:val="21"/>
          <w:szCs w:val="21"/>
          <w:highlight w:val="none"/>
        </w:rPr>
      </w:pPr>
      <w:r>
        <w:rPr>
          <w:rFonts w:hint="eastAsia" w:ascii="宋体" w:hAnsi="宋体" w:eastAsia="宋体"/>
          <w:b w:val="0"/>
          <w:bCs w:val="0"/>
          <w:color w:val="auto"/>
          <w:kern w:val="0"/>
          <w:sz w:val="21"/>
          <w:szCs w:val="21"/>
          <w:highlight w:val="none"/>
        </w:rPr>
        <w:t>（17）“</w:t>
      </w:r>
      <w:r>
        <w:rPr>
          <w:rFonts w:hint="eastAsia" w:ascii="宋体" w:hAnsi="宋体" w:eastAsia="宋体"/>
          <w:b w:val="0"/>
          <w:bCs w:val="0"/>
          <w:color w:val="auto"/>
          <w:kern w:val="0"/>
          <w:sz w:val="21"/>
          <w:szCs w:val="21"/>
          <w:highlight w:val="none"/>
          <w:lang w:eastAsia="zh-CN"/>
        </w:rPr>
        <w:t>响应</w:t>
      </w:r>
      <w:r>
        <w:rPr>
          <w:rFonts w:hint="eastAsia" w:ascii="宋体" w:hAnsi="宋体" w:eastAsia="宋体"/>
          <w:b w:val="0"/>
          <w:bCs w:val="0"/>
          <w:color w:val="auto"/>
          <w:kern w:val="0"/>
          <w:sz w:val="21"/>
          <w:szCs w:val="21"/>
          <w:highlight w:val="none"/>
        </w:rPr>
        <w:t>文件”是指</w:t>
      </w:r>
      <w:r>
        <w:rPr>
          <w:rFonts w:hint="eastAsia" w:ascii="宋体" w:hAnsi="宋体" w:eastAsia="宋体"/>
          <w:b w:val="0"/>
          <w:bCs w:val="0"/>
          <w:color w:val="auto"/>
          <w:kern w:val="0"/>
          <w:sz w:val="21"/>
          <w:szCs w:val="21"/>
          <w:highlight w:val="none"/>
          <w:lang w:eastAsia="zh-CN"/>
        </w:rPr>
        <w:t>入围</w:t>
      </w:r>
      <w:r>
        <w:rPr>
          <w:rFonts w:hint="eastAsia" w:ascii="宋体" w:hAnsi="宋体" w:eastAsia="宋体"/>
          <w:b w:val="0"/>
          <w:bCs w:val="0"/>
          <w:color w:val="auto"/>
          <w:kern w:val="0"/>
          <w:sz w:val="21"/>
          <w:szCs w:val="21"/>
          <w:highlight w:val="none"/>
        </w:rPr>
        <w:t>供应商按照</w:t>
      </w:r>
      <w:r>
        <w:rPr>
          <w:rFonts w:hint="eastAsia" w:ascii="宋体" w:hAnsi="宋体" w:eastAsia="宋体"/>
          <w:b w:val="0"/>
          <w:bCs w:val="0"/>
          <w:color w:val="auto"/>
          <w:kern w:val="0"/>
          <w:sz w:val="21"/>
          <w:szCs w:val="21"/>
          <w:highlight w:val="none"/>
          <w:lang w:eastAsia="zh-CN"/>
        </w:rPr>
        <w:t>采购</w:t>
      </w:r>
      <w:r>
        <w:rPr>
          <w:rFonts w:hint="eastAsia" w:ascii="宋体" w:hAnsi="宋体" w:eastAsia="宋体"/>
          <w:b w:val="0"/>
          <w:bCs w:val="0"/>
          <w:color w:val="auto"/>
          <w:kern w:val="0"/>
          <w:sz w:val="21"/>
          <w:szCs w:val="21"/>
          <w:highlight w:val="none"/>
        </w:rPr>
        <w:t>代理机构发布的采购文件的要求编制、</w:t>
      </w:r>
      <w:r>
        <w:rPr>
          <w:rFonts w:hint="eastAsia" w:ascii="宋体" w:hAnsi="宋体" w:eastAsia="宋体"/>
          <w:b w:val="0"/>
          <w:bCs w:val="0"/>
          <w:color w:val="auto"/>
          <w:kern w:val="0"/>
          <w:sz w:val="21"/>
          <w:szCs w:val="21"/>
          <w:highlight w:val="none"/>
          <w:lang w:eastAsia="zh-CN"/>
        </w:rPr>
        <w:t>提交</w:t>
      </w:r>
      <w:r>
        <w:rPr>
          <w:rFonts w:hint="eastAsia" w:ascii="宋体" w:hAnsi="宋体" w:eastAsia="宋体"/>
          <w:b w:val="0"/>
          <w:bCs w:val="0"/>
          <w:color w:val="auto"/>
          <w:kern w:val="0"/>
          <w:sz w:val="21"/>
          <w:szCs w:val="21"/>
          <w:highlight w:val="none"/>
        </w:rPr>
        <w:t>并最终被评审小组接受的</w:t>
      </w:r>
      <w:r>
        <w:rPr>
          <w:rFonts w:hint="eastAsia" w:ascii="宋体" w:hAnsi="宋体" w:eastAsia="宋体"/>
          <w:b w:val="0"/>
          <w:bCs w:val="0"/>
          <w:color w:val="auto"/>
          <w:kern w:val="0"/>
          <w:sz w:val="21"/>
          <w:szCs w:val="21"/>
          <w:highlight w:val="none"/>
          <w:lang w:eastAsia="zh-CN"/>
        </w:rPr>
        <w:t>响应</w:t>
      </w:r>
      <w:r>
        <w:rPr>
          <w:rFonts w:hint="eastAsia" w:ascii="宋体" w:hAnsi="宋体" w:eastAsia="宋体"/>
          <w:b w:val="0"/>
          <w:bCs w:val="0"/>
          <w:color w:val="auto"/>
          <w:kern w:val="0"/>
          <w:sz w:val="21"/>
          <w:szCs w:val="21"/>
          <w:highlight w:val="none"/>
        </w:rPr>
        <w:t>文本。</w:t>
      </w:r>
    </w:p>
    <w:p w14:paraId="4E97D3F4">
      <w:pPr>
        <w:pStyle w:val="15"/>
        <w:pageBreakBefore w:val="0"/>
        <w:widowControl w:val="0"/>
        <w:kinsoku/>
        <w:wordWrap/>
        <w:overflowPunct/>
        <w:topLinePunct w:val="0"/>
        <w:autoSpaceDE w:val="0"/>
        <w:autoSpaceDN w:val="0"/>
        <w:bidi w:val="0"/>
        <w:snapToGrid w:val="0"/>
        <w:spacing w:before="0" w:after="0" w:line="500" w:lineRule="exact"/>
        <w:ind w:left="0" w:leftChars="0" w:firstLine="422" w:firstLineChars="200"/>
        <w:textAlignment w:val="auto"/>
        <w:rPr>
          <w:rFonts w:hint="eastAsia" w:ascii="宋体" w:hAnsi="宋体" w:eastAsia="宋体"/>
          <w:b/>
          <w:bCs/>
          <w:color w:val="auto"/>
          <w:kern w:val="0"/>
          <w:sz w:val="21"/>
          <w:szCs w:val="21"/>
          <w:highlight w:val="none"/>
        </w:rPr>
      </w:pPr>
      <w:r>
        <w:rPr>
          <w:rFonts w:hint="eastAsia" w:ascii="宋体" w:hAnsi="宋体" w:eastAsia="宋体"/>
          <w:b/>
          <w:bCs/>
          <w:color w:val="auto"/>
          <w:sz w:val="21"/>
          <w:szCs w:val="21"/>
          <w:highlight w:val="none"/>
        </w:rPr>
        <w:t>2.</w:t>
      </w:r>
      <w:r>
        <w:rPr>
          <w:rFonts w:hint="eastAsia" w:ascii="宋体" w:hAnsi="宋体" w:eastAsia="宋体"/>
          <w:b/>
          <w:bCs/>
          <w:color w:val="auto"/>
          <w:kern w:val="0"/>
          <w:sz w:val="21"/>
          <w:szCs w:val="21"/>
          <w:highlight w:val="none"/>
        </w:rPr>
        <w:t>技术规范与服务内容</w:t>
      </w:r>
    </w:p>
    <w:p w14:paraId="75A70664">
      <w:pPr>
        <w:pStyle w:val="15"/>
        <w:pageBreakBefore w:val="0"/>
        <w:widowControl w:val="0"/>
        <w:kinsoku/>
        <w:wordWrap/>
        <w:overflowPunct/>
        <w:topLinePunct w:val="0"/>
        <w:autoSpaceDE w:val="0"/>
        <w:autoSpaceDN w:val="0"/>
        <w:bidi w:val="0"/>
        <w:snapToGrid w:val="0"/>
        <w:spacing w:before="0" w:after="0" w:line="500" w:lineRule="exact"/>
        <w:ind w:left="0" w:leftChars="0" w:firstLine="420" w:firstLineChars="200"/>
        <w:textAlignment w:val="auto"/>
        <w:rPr>
          <w:rFonts w:hint="eastAsia" w:ascii="宋体" w:hAnsi="宋体" w:eastAsia="宋体"/>
          <w:b w:val="0"/>
          <w:bCs w:val="0"/>
          <w:color w:val="auto"/>
          <w:kern w:val="0"/>
          <w:sz w:val="21"/>
          <w:szCs w:val="21"/>
          <w:highlight w:val="none"/>
        </w:rPr>
      </w:pPr>
      <w:r>
        <w:rPr>
          <w:rFonts w:hint="eastAsia" w:ascii="宋体" w:hAnsi="宋体" w:eastAsia="宋体"/>
          <w:b w:val="0"/>
          <w:bCs w:val="0"/>
          <w:color w:val="auto"/>
          <w:kern w:val="0"/>
          <w:sz w:val="21"/>
          <w:szCs w:val="21"/>
          <w:highlight w:val="none"/>
        </w:rPr>
        <w:t xml:space="preserve">2.1 </w:t>
      </w:r>
      <w:r>
        <w:rPr>
          <w:rFonts w:hint="eastAsia" w:ascii="宋体" w:hAnsi="宋体" w:eastAsia="宋体"/>
          <w:b w:val="0"/>
          <w:bCs w:val="0"/>
          <w:color w:val="auto"/>
          <w:kern w:val="0"/>
          <w:sz w:val="21"/>
          <w:szCs w:val="21"/>
          <w:highlight w:val="none"/>
          <w:lang w:eastAsia="zh-CN"/>
        </w:rPr>
        <w:t>响应</w:t>
      </w:r>
      <w:r>
        <w:rPr>
          <w:rFonts w:hint="eastAsia" w:ascii="宋体" w:hAnsi="宋体" w:eastAsia="宋体"/>
          <w:b w:val="0"/>
          <w:bCs w:val="0"/>
          <w:color w:val="auto"/>
          <w:kern w:val="0"/>
          <w:sz w:val="21"/>
          <w:szCs w:val="21"/>
          <w:highlight w:val="none"/>
        </w:rPr>
        <w:t>服务的技术规范应与采购文件规定的技术规范（如果有的话）相一致。若无相应说明，则以国家有关部门最新颁布的相应标准及规范为准。</w:t>
      </w:r>
    </w:p>
    <w:p w14:paraId="1DC9BEF2">
      <w:pPr>
        <w:pageBreakBefore w:val="0"/>
        <w:widowControl w:val="0"/>
        <w:kinsoku/>
        <w:wordWrap/>
        <w:overflowPunct/>
        <w:topLinePunct w:val="0"/>
        <w:autoSpaceDE w:val="0"/>
        <w:autoSpaceDN w:val="0"/>
        <w:bidi w:val="0"/>
        <w:snapToGrid w:val="0"/>
        <w:spacing w:before="0" w:after="0" w:line="500" w:lineRule="exact"/>
        <w:ind w:left="0" w:firstLine="420" w:firstLineChars="200"/>
        <w:jc w:val="left"/>
        <w:textAlignment w:val="auto"/>
        <w:rPr>
          <w:rFonts w:hint="eastAsia" w:ascii="宋体" w:hAnsi="宋体"/>
          <w:color w:val="auto"/>
          <w:sz w:val="21"/>
          <w:szCs w:val="21"/>
          <w:highlight w:val="none"/>
        </w:rPr>
      </w:pPr>
      <w:r>
        <w:rPr>
          <w:rFonts w:hint="eastAsia" w:ascii="宋体" w:hAnsi="宋体"/>
          <w:color w:val="auto"/>
          <w:kern w:val="0"/>
          <w:sz w:val="21"/>
          <w:szCs w:val="21"/>
          <w:highlight w:val="none"/>
        </w:rPr>
        <w:t xml:space="preserve">2.2 </w:t>
      </w:r>
      <w:r>
        <w:rPr>
          <w:rFonts w:hint="eastAsia"/>
          <w:color w:val="auto"/>
          <w:kern w:val="0"/>
          <w:sz w:val="21"/>
          <w:szCs w:val="21"/>
          <w:highlight w:val="none"/>
          <w:lang w:eastAsia="zh-CN"/>
        </w:rPr>
        <w:t>响应</w:t>
      </w:r>
      <w:r>
        <w:rPr>
          <w:rFonts w:hint="eastAsia" w:ascii="宋体" w:hAnsi="宋体"/>
          <w:color w:val="auto"/>
          <w:kern w:val="0"/>
          <w:sz w:val="21"/>
          <w:szCs w:val="21"/>
          <w:highlight w:val="none"/>
        </w:rPr>
        <w:t>服务的服务内容应与采购文件规定的服务内容及</w:t>
      </w:r>
      <w:r>
        <w:rPr>
          <w:rFonts w:hint="eastAsia"/>
          <w:color w:val="auto"/>
          <w:kern w:val="0"/>
          <w:sz w:val="21"/>
          <w:szCs w:val="21"/>
          <w:highlight w:val="none"/>
          <w:lang w:eastAsia="zh-CN"/>
        </w:rPr>
        <w:t>响应</w:t>
      </w:r>
      <w:r>
        <w:rPr>
          <w:rFonts w:hint="eastAsia" w:ascii="宋体" w:hAnsi="宋体"/>
          <w:color w:val="auto"/>
          <w:kern w:val="0"/>
          <w:sz w:val="21"/>
          <w:szCs w:val="21"/>
          <w:highlight w:val="none"/>
        </w:rPr>
        <w:t>文件中的服务指标响应表一致。</w:t>
      </w:r>
    </w:p>
    <w:p w14:paraId="61C4764B">
      <w:pPr>
        <w:pageBreakBefore w:val="0"/>
        <w:widowControl w:val="0"/>
        <w:kinsoku/>
        <w:wordWrap/>
        <w:overflowPunct/>
        <w:topLinePunct w:val="0"/>
        <w:autoSpaceDE w:val="0"/>
        <w:autoSpaceDN w:val="0"/>
        <w:bidi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3. 知识产权</w:t>
      </w:r>
    </w:p>
    <w:p w14:paraId="6A0D9C1D">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color w:val="auto"/>
          <w:sz w:val="21"/>
          <w:szCs w:val="21"/>
          <w:highlight w:val="none"/>
          <w:lang w:eastAsia="zh-CN"/>
        </w:rPr>
        <w:t>入围</w:t>
      </w:r>
      <w:r>
        <w:rPr>
          <w:rFonts w:hint="eastAsia" w:ascii="宋体" w:hAnsi="宋体"/>
          <w:color w:val="auto"/>
          <w:sz w:val="21"/>
          <w:szCs w:val="21"/>
          <w:highlight w:val="none"/>
        </w:rPr>
        <w:t>供应商</w:t>
      </w:r>
      <w:r>
        <w:rPr>
          <w:rFonts w:hint="eastAsia" w:ascii="宋体" w:hAnsi="宋体"/>
          <w:color w:val="auto"/>
          <w:kern w:val="0"/>
          <w:sz w:val="21"/>
          <w:szCs w:val="21"/>
          <w:highlight w:val="none"/>
        </w:rPr>
        <w:t>应保证，采购人在其接受该服务或其任何一部分时不受第三方提出的侵犯专利权、著作权、商标权和工业设计权等的起诉。如果任何第三方提出侵权指控，</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供应商须与第三方交涉并承担由此发生的一切责任、费用和经济赔偿。</w:t>
      </w:r>
    </w:p>
    <w:p w14:paraId="7F0DA1B2">
      <w:pPr>
        <w:pageBreakBefore w:val="0"/>
        <w:widowControl w:val="0"/>
        <w:kinsoku/>
        <w:wordWrap/>
        <w:overflowPunct/>
        <w:topLinePunct w:val="0"/>
        <w:autoSpaceDE w:val="0"/>
        <w:autoSpaceDN w:val="0"/>
        <w:bidi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4. 完成方式</w:t>
      </w:r>
    </w:p>
    <w:p w14:paraId="7DEB369C">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color w:val="auto"/>
          <w:sz w:val="21"/>
          <w:szCs w:val="21"/>
          <w:highlight w:val="none"/>
          <w:lang w:eastAsia="zh-CN"/>
        </w:rPr>
        <w:t>入围</w:t>
      </w:r>
      <w:r>
        <w:rPr>
          <w:rFonts w:hint="eastAsia" w:ascii="宋体" w:hAnsi="宋体"/>
          <w:color w:val="auto"/>
          <w:sz w:val="21"/>
          <w:szCs w:val="21"/>
          <w:highlight w:val="none"/>
        </w:rPr>
        <w:t>供应商应按照采购文件正文部分第</w:t>
      </w:r>
      <w:r>
        <w:rPr>
          <w:rFonts w:hint="eastAsia"/>
          <w:color w:val="auto"/>
          <w:sz w:val="21"/>
          <w:szCs w:val="21"/>
          <w:highlight w:val="none"/>
          <w:lang w:val="en-US" w:eastAsia="zh-CN"/>
        </w:rPr>
        <w:t>三</w:t>
      </w:r>
      <w:r>
        <w:rPr>
          <w:rFonts w:hint="eastAsia" w:ascii="宋体" w:hAnsi="宋体"/>
          <w:color w:val="auto"/>
          <w:sz w:val="21"/>
          <w:szCs w:val="21"/>
          <w:highlight w:val="none"/>
        </w:rPr>
        <w:t>章“</w:t>
      </w:r>
      <w:r>
        <w:rPr>
          <w:rFonts w:hint="eastAsia"/>
          <w:color w:val="auto"/>
          <w:sz w:val="21"/>
          <w:szCs w:val="21"/>
          <w:highlight w:val="none"/>
          <w:lang w:val="en-US" w:eastAsia="zh-CN"/>
        </w:rPr>
        <w:t>一</w:t>
      </w:r>
      <w:r>
        <w:rPr>
          <w:rFonts w:hint="eastAsia" w:ascii="宋体" w:hAnsi="宋体"/>
          <w:color w:val="auto"/>
          <w:sz w:val="21"/>
          <w:szCs w:val="21"/>
          <w:highlight w:val="none"/>
        </w:rPr>
        <w:t>、服务需求”及“</w:t>
      </w:r>
      <w:r>
        <w:rPr>
          <w:rFonts w:hint="eastAsia"/>
          <w:color w:val="auto"/>
          <w:sz w:val="21"/>
          <w:szCs w:val="21"/>
          <w:highlight w:val="none"/>
          <w:lang w:val="en-US" w:eastAsia="zh-CN"/>
        </w:rPr>
        <w:t>二</w:t>
      </w:r>
      <w:r>
        <w:rPr>
          <w:rFonts w:hint="eastAsia" w:ascii="宋体" w:hAnsi="宋体"/>
          <w:color w:val="auto"/>
          <w:sz w:val="21"/>
          <w:szCs w:val="21"/>
          <w:highlight w:val="none"/>
        </w:rPr>
        <w:t>、商务要求”规定的时间和地点完成服务</w:t>
      </w:r>
      <w:r>
        <w:rPr>
          <w:rFonts w:hint="eastAsia" w:ascii="宋体" w:hAnsi="宋体"/>
          <w:color w:val="auto"/>
          <w:kern w:val="0"/>
          <w:sz w:val="21"/>
          <w:szCs w:val="21"/>
          <w:highlight w:val="none"/>
        </w:rPr>
        <w:t>。</w:t>
      </w:r>
    </w:p>
    <w:p w14:paraId="23949D39">
      <w:pPr>
        <w:pageBreakBefore w:val="0"/>
        <w:widowControl w:val="0"/>
        <w:kinsoku/>
        <w:wordWrap/>
        <w:overflowPunct/>
        <w:topLinePunct w:val="0"/>
        <w:autoSpaceDE w:val="0"/>
        <w:autoSpaceDN w:val="0"/>
        <w:bidi w:val="0"/>
        <w:adjustRightInd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5. 付款</w:t>
      </w:r>
    </w:p>
    <w:p w14:paraId="7BC32609">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5.1</w:t>
      </w:r>
      <w:r>
        <w:rPr>
          <w:rFonts w:hint="eastAsia"/>
          <w:color w:val="auto"/>
          <w:sz w:val="21"/>
          <w:szCs w:val="21"/>
          <w:highlight w:val="none"/>
          <w:lang w:val="en-US" w:eastAsia="zh-CN"/>
        </w:rPr>
        <w:t xml:space="preserve"> </w:t>
      </w:r>
      <w:r>
        <w:rPr>
          <w:rFonts w:hint="eastAsia" w:ascii="宋体" w:hAnsi="宋体"/>
          <w:color w:val="auto"/>
          <w:sz w:val="21"/>
          <w:szCs w:val="21"/>
          <w:highlight w:val="none"/>
        </w:rPr>
        <w:t>合同以人民币付款。</w:t>
      </w:r>
    </w:p>
    <w:p w14:paraId="2FD0E949">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5.2 在</w:t>
      </w:r>
      <w:r>
        <w:rPr>
          <w:rFonts w:hint="eastAsia"/>
          <w:color w:val="auto"/>
          <w:sz w:val="21"/>
          <w:szCs w:val="21"/>
          <w:highlight w:val="none"/>
          <w:lang w:eastAsia="zh-CN"/>
        </w:rPr>
        <w:t>入围</w:t>
      </w:r>
      <w:r>
        <w:rPr>
          <w:rFonts w:hint="eastAsia" w:ascii="宋体" w:hAnsi="宋体"/>
          <w:color w:val="auto"/>
          <w:sz w:val="21"/>
          <w:szCs w:val="21"/>
          <w:highlight w:val="none"/>
        </w:rPr>
        <w:t>供应商按照合同的规定履行服务后，将按照采购文件正文部分</w:t>
      </w:r>
      <w:r>
        <w:rPr>
          <w:rFonts w:hint="eastAsia" w:ascii="宋体" w:hAnsi="宋体"/>
          <w:color w:val="auto"/>
          <w:kern w:val="0"/>
          <w:sz w:val="21"/>
          <w:szCs w:val="21"/>
          <w:highlight w:val="none"/>
        </w:rPr>
        <w:t>“合同条款前附表”规定</w:t>
      </w:r>
      <w:r>
        <w:rPr>
          <w:rFonts w:hint="eastAsia" w:ascii="宋体" w:hAnsi="宋体"/>
          <w:color w:val="auto"/>
          <w:sz w:val="21"/>
          <w:szCs w:val="21"/>
          <w:highlight w:val="none"/>
        </w:rPr>
        <w:t>的付款方式付款。</w:t>
      </w:r>
    </w:p>
    <w:p w14:paraId="3A249649">
      <w:pPr>
        <w:pageBreakBefore w:val="0"/>
        <w:widowControl w:val="0"/>
        <w:kinsoku/>
        <w:wordWrap/>
        <w:overflowPunct/>
        <w:topLinePunct w:val="0"/>
        <w:autoSpaceDE w:val="0"/>
        <w:autoSpaceDN w:val="0"/>
        <w:bidi w:val="0"/>
        <w:adjustRightInd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6. 履约保证金</w:t>
      </w:r>
    </w:p>
    <w:p w14:paraId="7E85109E">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6.1 本项目不收取履约保证金</w:t>
      </w:r>
      <w:r>
        <w:rPr>
          <w:rFonts w:hint="eastAsia"/>
          <w:color w:val="auto"/>
          <w:sz w:val="21"/>
          <w:szCs w:val="21"/>
          <w:highlight w:val="none"/>
          <w:lang w:val="en-US" w:eastAsia="zh-CN"/>
        </w:rPr>
        <w:t>。</w:t>
      </w:r>
    </w:p>
    <w:p w14:paraId="7D1EA1BA">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6.2</w:t>
      </w:r>
      <w:r>
        <w:rPr>
          <w:rFonts w:hint="eastAsia"/>
          <w:color w:val="auto"/>
          <w:sz w:val="21"/>
          <w:szCs w:val="21"/>
          <w:highlight w:val="none"/>
          <w:lang w:val="en-US" w:eastAsia="zh-CN"/>
        </w:rPr>
        <w:t xml:space="preserve"> </w:t>
      </w:r>
      <w:r>
        <w:rPr>
          <w:rFonts w:hint="eastAsia" w:ascii="宋体" w:hAnsi="宋体"/>
          <w:color w:val="auto"/>
          <w:sz w:val="21"/>
          <w:szCs w:val="21"/>
          <w:highlight w:val="none"/>
        </w:rPr>
        <w:t>如</w:t>
      </w:r>
      <w:r>
        <w:rPr>
          <w:rFonts w:hint="eastAsia"/>
          <w:color w:val="auto"/>
          <w:sz w:val="21"/>
          <w:szCs w:val="21"/>
          <w:highlight w:val="none"/>
          <w:lang w:eastAsia="zh-CN"/>
        </w:rPr>
        <w:t>入围</w:t>
      </w:r>
      <w:r>
        <w:rPr>
          <w:rFonts w:hint="eastAsia" w:ascii="宋体" w:hAnsi="宋体"/>
          <w:color w:val="auto"/>
          <w:sz w:val="21"/>
          <w:szCs w:val="21"/>
          <w:highlight w:val="none"/>
        </w:rPr>
        <w:t>供应商未能履行其合同规定的义务，采购人有权从履约保证金中取得补偿。</w:t>
      </w:r>
    </w:p>
    <w:p w14:paraId="57EC707C">
      <w:pPr>
        <w:pageBreakBefore w:val="0"/>
        <w:widowControl w:val="0"/>
        <w:kinsoku/>
        <w:wordWrap/>
        <w:overflowPunct/>
        <w:topLinePunct w:val="0"/>
        <w:autoSpaceDE w:val="0"/>
        <w:autoSpaceDN w:val="0"/>
        <w:bidi w:val="0"/>
        <w:adjustRightInd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7. 检验和验收</w:t>
      </w:r>
    </w:p>
    <w:p w14:paraId="47841150">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7.1</w:t>
      </w:r>
      <w:r>
        <w:rPr>
          <w:rFonts w:hint="eastAsia"/>
          <w:color w:val="auto"/>
          <w:sz w:val="21"/>
          <w:szCs w:val="21"/>
          <w:highlight w:val="none"/>
          <w:lang w:val="en-US" w:eastAsia="zh-CN"/>
        </w:rPr>
        <w:t xml:space="preserve"> </w:t>
      </w:r>
      <w:r>
        <w:rPr>
          <w:rFonts w:hint="eastAsia" w:ascii="宋体" w:hAnsi="宋体"/>
          <w:color w:val="auto"/>
          <w:sz w:val="21"/>
          <w:szCs w:val="21"/>
          <w:highlight w:val="none"/>
        </w:rPr>
        <w:t>采购人依法组织履约验收工作。采购人应当根据采购项目的具体情况</w:t>
      </w:r>
      <w:r>
        <w:rPr>
          <w:rFonts w:hint="eastAsia" w:ascii="宋体" w:hAnsi="宋体"/>
          <w:color w:val="auto"/>
          <w:sz w:val="21"/>
          <w:szCs w:val="21"/>
          <w:highlight w:val="none"/>
          <w:lang w:eastAsia="zh-CN"/>
        </w:rPr>
        <w:t>，</w:t>
      </w:r>
      <w:r>
        <w:rPr>
          <w:rFonts w:hint="eastAsia" w:ascii="宋体" w:hAnsi="宋体"/>
          <w:color w:val="auto"/>
          <w:sz w:val="21"/>
          <w:szCs w:val="21"/>
          <w:highlight w:val="none"/>
        </w:rPr>
        <w:t>自行组织项目验收或者委托采购代理机构验收。采购人委托采购代理机构进行履约验收的</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应当对验收结果进行书面确认。 </w:t>
      </w:r>
    </w:p>
    <w:p w14:paraId="6BCFB9B5">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7.2</w:t>
      </w:r>
      <w:r>
        <w:rPr>
          <w:rFonts w:hint="eastAsia"/>
          <w:color w:val="auto"/>
          <w:sz w:val="21"/>
          <w:szCs w:val="21"/>
          <w:highlight w:val="none"/>
          <w:lang w:val="en-US" w:eastAsia="zh-CN"/>
        </w:rPr>
        <w:t xml:space="preserve"> </w:t>
      </w:r>
      <w:r>
        <w:rPr>
          <w:rFonts w:hint="eastAsia" w:ascii="宋体" w:hAnsi="宋体"/>
          <w:color w:val="auto"/>
          <w:sz w:val="21"/>
          <w:szCs w:val="21"/>
          <w:highlight w:val="none"/>
        </w:rPr>
        <w:t>采购人或其委托的采购代理机构应当根据项目特点制定验收方案</w:t>
      </w:r>
      <w:r>
        <w:rPr>
          <w:rFonts w:hint="eastAsia" w:ascii="宋体" w:hAnsi="宋体"/>
          <w:color w:val="auto"/>
          <w:sz w:val="21"/>
          <w:szCs w:val="21"/>
          <w:highlight w:val="none"/>
          <w:lang w:eastAsia="zh-CN"/>
        </w:rPr>
        <w:t>，</w:t>
      </w:r>
      <w:r>
        <w:rPr>
          <w:rFonts w:hint="eastAsia" w:ascii="宋体" w:hAnsi="宋体"/>
          <w:color w:val="auto"/>
          <w:sz w:val="21"/>
          <w:szCs w:val="21"/>
          <w:highlight w:val="none"/>
        </w:rPr>
        <w:t>明确履约验收的时间、方式、程序等内容。</w:t>
      </w:r>
    </w:p>
    <w:p w14:paraId="41A299C2">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7.3</w:t>
      </w:r>
      <w:r>
        <w:rPr>
          <w:rFonts w:hint="eastAsia"/>
          <w:color w:val="auto"/>
          <w:sz w:val="21"/>
          <w:szCs w:val="21"/>
          <w:highlight w:val="none"/>
          <w:lang w:val="en-US" w:eastAsia="zh-CN"/>
        </w:rPr>
        <w:t xml:space="preserve"> </w:t>
      </w:r>
      <w:r>
        <w:rPr>
          <w:rFonts w:hint="eastAsia" w:ascii="宋体" w:hAnsi="宋体"/>
          <w:color w:val="auto"/>
          <w:sz w:val="21"/>
          <w:szCs w:val="21"/>
          <w:highlight w:val="none"/>
        </w:rPr>
        <w:t>对于采购人和使用人分离的采购项目</w:t>
      </w:r>
      <w:r>
        <w:rPr>
          <w:rFonts w:hint="eastAsia" w:ascii="宋体" w:hAnsi="宋体"/>
          <w:color w:val="auto"/>
          <w:sz w:val="21"/>
          <w:szCs w:val="21"/>
          <w:highlight w:val="none"/>
          <w:lang w:eastAsia="zh-CN"/>
        </w:rPr>
        <w:t>，</w:t>
      </w:r>
      <w:r>
        <w:rPr>
          <w:rFonts w:hint="eastAsia" w:ascii="宋体" w:hAnsi="宋体"/>
          <w:color w:val="auto"/>
          <w:sz w:val="21"/>
          <w:szCs w:val="21"/>
          <w:highlight w:val="none"/>
        </w:rPr>
        <w:t>应当邀请实际使用人参与验收。采购人、采购代理机构可以邀请参加本项目的其他供应商或第三方专业机构及专家参与验收</w:t>
      </w:r>
      <w:r>
        <w:rPr>
          <w:rFonts w:hint="eastAsia" w:ascii="宋体" w:hAnsi="宋体"/>
          <w:color w:val="auto"/>
          <w:sz w:val="21"/>
          <w:szCs w:val="21"/>
          <w:highlight w:val="none"/>
          <w:lang w:eastAsia="zh-CN"/>
        </w:rPr>
        <w:t>，</w:t>
      </w:r>
      <w:r>
        <w:rPr>
          <w:rFonts w:hint="eastAsia" w:ascii="宋体" w:hAnsi="宋体"/>
          <w:color w:val="auto"/>
          <w:sz w:val="21"/>
          <w:szCs w:val="21"/>
          <w:highlight w:val="none"/>
        </w:rPr>
        <w:t>相关验收意见作为验收书的参考资料。政府向社会公众提供的公共服务项目</w:t>
      </w:r>
      <w:r>
        <w:rPr>
          <w:rFonts w:hint="eastAsia" w:ascii="宋体" w:hAnsi="宋体"/>
          <w:color w:val="auto"/>
          <w:sz w:val="21"/>
          <w:szCs w:val="21"/>
          <w:highlight w:val="none"/>
          <w:lang w:eastAsia="zh-CN"/>
        </w:rPr>
        <w:t>，</w:t>
      </w:r>
      <w:r>
        <w:rPr>
          <w:rFonts w:hint="eastAsia" w:ascii="宋体" w:hAnsi="宋体"/>
          <w:color w:val="auto"/>
          <w:sz w:val="21"/>
          <w:szCs w:val="21"/>
          <w:highlight w:val="none"/>
        </w:rPr>
        <w:t>验收时应当邀请服务对象参与并出具意见</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验收结果应当向社会公告。 </w:t>
      </w:r>
    </w:p>
    <w:p w14:paraId="2182994A">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7.4</w:t>
      </w:r>
      <w:r>
        <w:rPr>
          <w:rFonts w:hint="eastAsia"/>
          <w:color w:val="auto"/>
          <w:sz w:val="21"/>
          <w:szCs w:val="21"/>
          <w:highlight w:val="none"/>
          <w:lang w:val="en-US" w:eastAsia="zh-CN"/>
        </w:rPr>
        <w:t xml:space="preserve"> </w:t>
      </w:r>
      <w:r>
        <w:rPr>
          <w:rFonts w:hint="eastAsia" w:ascii="宋体" w:hAnsi="宋体"/>
          <w:color w:val="auto"/>
          <w:sz w:val="21"/>
          <w:szCs w:val="21"/>
          <w:highlight w:val="none"/>
        </w:rPr>
        <w:t>采购人或者采购代理机构应当成立验收小组</w:t>
      </w:r>
      <w:r>
        <w:rPr>
          <w:rFonts w:hint="eastAsia" w:ascii="宋体" w:hAnsi="宋体"/>
          <w:color w:val="auto"/>
          <w:sz w:val="21"/>
          <w:szCs w:val="21"/>
          <w:highlight w:val="none"/>
          <w:lang w:eastAsia="zh-CN"/>
        </w:rPr>
        <w:t>，</w:t>
      </w:r>
      <w:r>
        <w:rPr>
          <w:rFonts w:hint="eastAsia" w:ascii="宋体" w:hAnsi="宋体"/>
          <w:color w:val="auto"/>
          <w:sz w:val="21"/>
          <w:szCs w:val="21"/>
          <w:highlight w:val="none"/>
        </w:rPr>
        <w:t>按照采购合同的约定对供应商履约情况进行验收。验收时</w:t>
      </w:r>
      <w:r>
        <w:rPr>
          <w:rFonts w:hint="eastAsia" w:ascii="宋体" w:hAnsi="宋体"/>
          <w:color w:val="auto"/>
          <w:sz w:val="21"/>
          <w:szCs w:val="21"/>
          <w:highlight w:val="none"/>
          <w:lang w:eastAsia="zh-CN"/>
        </w:rPr>
        <w:t>，</w:t>
      </w:r>
      <w:r>
        <w:rPr>
          <w:rFonts w:hint="eastAsia" w:ascii="宋体" w:hAnsi="宋体"/>
          <w:color w:val="auto"/>
          <w:sz w:val="21"/>
          <w:szCs w:val="21"/>
          <w:highlight w:val="none"/>
        </w:rPr>
        <w:t>应当按照采购合同的约定对每一项技术、服务、安全标准的履约情况进行确认。验收结束后</w:t>
      </w:r>
      <w:r>
        <w:rPr>
          <w:rFonts w:hint="eastAsia" w:ascii="宋体" w:hAnsi="宋体"/>
          <w:color w:val="auto"/>
          <w:sz w:val="21"/>
          <w:szCs w:val="21"/>
          <w:highlight w:val="none"/>
          <w:lang w:eastAsia="zh-CN"/>
        </w:rPr>
        <w:t>，</w:t>
      </w:r>
      <w:r>
        <w:rPr>
          <w:rFonts w:hint="eastAsia" w:ascii="宋体" w:hAnsi="宋体"/>
          <w:color w:val="auto"/>
          <w:sz w:val="21"/>
          <w:szCs w:val="21"/>
          <w:highlight w:val="none"/>
        </w:rPr>
        <w:t>应当出具验收书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列明各项标准的验收情况及项目总体评价</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由验收双方共同签署。履约验收的各项资料应当存档备查。 </w:t>
      </w:r>
    </w:p>
    <w:p w14:paraId="444D04DD">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7.5</w:t>
      </w:r>
      <w:r>
        <w:rPr>
          <w:rFonts w:hint="eastAsia"/>
          <w:color w:val="auto"/>
          <w:sz w:val="21"/>
          <w:szCs w:val="21"/>
          <w:highlight w:val="none"/>
          <w:lang w:val="en-US" w:eastAsia="zh-CN"/>
        </w:rPr>
        <w:t xml:space="preserve"> </w:t>
      </w:r>
      <w:r>
        <w:rPr>
          <w:rFonts w:hint="eastAsia" w:ascii="宋体" w:hAnsi="宋体"/>
          <w:color w:val="auto"/>
          <w:sz w:val="21"/>
          <w:szCs w:val="21"/>
          <w:highlight w:val="none"/>
        </w:rPr>
        <w:t>验收合格的项目</w:t>
      </w:r>
      <w:r>
        <w:rPr>
          <w:rFonts w:hint="eastAsia" w:ascii="宋体" w:hAnsi="宋体"/>
          <w:color w:val="auto"/>
          <w:sz w:val="21"/>
          <w:szCs w:val="21"/>
          <w:highlight w:val="none"/>
          <w:lang w:eastAsia="zh-CN"/>
        </w:rPr>
        <w:t>，</w:t>
      </w:r>
      <w:r>
        <w:rPr>
          <w:rFonts w:hint="eastAsia" w:ascii="宋体" w:hAnsi="宋体"/>
          <w:color w:val="auto"/>
          <w:sz w:val="21"/>
          <w:szCs w:val="21"/>
          <w:highlight w:val="none"/>
        </w:rPr>
        <w:t>采购人应当根据采购合同的约定及时向供应商支付采购资金。验收不合格的项目</w:t>
      </w:r>
      <w:r>
        <w:rPr>
          <w:rFonts w:hint="eastAsia" w:ascii="宋体" w:hAnsi="宋体"/>
          <w:color w:val="auto"/>
          <w:sz w:val="21"/>
          <w:szCs w:val="21"/>
          <w:highlight w:val="none"/>
          <w:lang w:eastAsia="zh-CN"/>
        </w:rPr>
        <w:t>，</w:t>
      </w:r>
      <w:r>
        <w:rPr>
          <w:rFonts w:hint="eastAsia" w:ascii="宋体" w:hAnsi="宋体"/>
          <w:color w:val="auto"/>
          <w:sz w:val="21"/>
          <w:szCs w:val="21"/>
          <w:highlight w:val="none"/>
        </w:rPr>
        <w:t>采购人应当依法及时处理。采购合同的履行、违约责任和解决争议的方式等适用《中华人民共和国</w:t>
      </w:r>
      <w:r>
        <w:rPr>
          <w:rFonts w:hint="eastAsia" w:ascii="宋体" w:hAnsi="宋体"/>
          <w:color w:val="auto"/>
          <w:sz w:val="21"/>
          <w:szCs w:val="21"/>
          <w:highlight w:val="none"/>
          <w:lang w:eastAsia="zh-CN"/>
        </w:rPr>
        <w:t>民法典</w:t>
      </w:r>
      <w:r>
        <w:rPr>
          <w:rFonts w:hint="eastAsia" w:ascii="宋体" w:hAnsi="宋体"/>
          <w:color w:val="auto"/>
          <w:sz w:val="21"/>
          <w:szCs w:val="21"/>
          <w:highlight w:val="none"/>
        </w:rPr>
        <w:t>》。供应商在履约过程中有政府采购法律法规规定的违法违规情形的</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采购人应当及时报告本级财政部门。 </w:t>
      </w:r>
    </w:p>
    <w:p w14:paraId="7882734C">
      <w:pPr>
        <w:pageBreakBefore w:val="0"/>
        <w:widowControl w:val="0"/>
        <w:kinsoku/>
        <w:wordWrap/>
        <w:overflowPunct/>
        <w:topLinePunct w:val="0"/>
        <w:autoSpaceDE w:val="0"/>
        <w:autoSpaceDN w:val="0"/>
        <w:bidi w:val="0"/>
        <w:adjustRightInd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8. 索赔</w:t>
      </w:r>
    </w:p>
    <w:p w14:paraId="44860827">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8.1 如果服务的质量、数量等与合同不符，或在规定的质量保证期内证实服务存在缺陷（包括潜在的缺陷等），采购人有权根据有资质的质检机构的检验结果向</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提出索赔。</w:t>
      </w:r>
    </w:p>
    <w:p w14:paraId="2A716832">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8.2 在合同规定的验收期和质量保证期内，如果</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供应商对采购人提出的索赔负有责任，</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供应商应按照采购人同意的方式解决索赔事宜。</w:t>
      </w:r>
    </w:p>
    <w:p w14:paraId="46BD5A72">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8.3 如果</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供应商在合同规定的索赔通知期限内，未对采购人的索赔通知做出答复，则上述索赔应视为已被</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供应商接受。如</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供应商未能在采购人提出的在合同规定的期限内或采购人同意的更长时间内，按照本合同第8.2条确定的方式解决索赔事宜，采购人将从</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供应商的履约保证金或者应支付给</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供应商的合同款项中扣回索赔金额。如果这些金额不足以补偿索赔金额，采购人有权向</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供应商提出不足部分的补偿。</w:t>
      </w:r>
    </w:p>
    <w:p w14:paraId="15AE15CA">
      <w:pPr>
        <w:pageBreakBefore w:val="0"/>
        <w:widowControl w:val="0"/>
        <w:kinsoku/>
        <w:wordWrap/>
        <w:overflowPunct/>
        <w:topLinePunct w:val="0"/>
        <w:autoSpaceDE w:val="0"/>
        <w:autoSpaceDN w:val="0"/>
        <w:bidi w:val="0"/>
        <w:adjustRightInd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 xml:space="preserve">9. </w:t>
      </w:r>
      <w:r>
        <w:rPr>
          <w:rFonts w:hint="eastAsia"/>
          <w:b/>
          <w:bCs/>
          <w:color w:val="auto"/>
          <w:sz w:val="21"/>
          <w:szCs w:val="21"/>
          <w:highlight w:val="none"/>
          <w:lang w:eastAsia="zh-CN"/>
        </w:rPr>
        <w:t>入围供应商</w:t>
      </w:r>
      <w:r>
        <w:rPr>
          <w:rFonts w:hint="eastAsia" w:ascii="宋体" w:hAnsi="宋体"/>
          <w:b/>
          <w:bCs/>
          <w:color w:val="auto"/>
          <w:sz w:val="21"/>
          <w:szCs w:val="21"/>
          <w:highlight w:val="none"/>
        </w:rPr>
        <w:t>履约延误和误期赔偿</w:t>
      </w:r>
    </w:p>
    <w:p w14:paraId="66439767">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9.1 如</w:t>
      </w:r>
      <w:r>
        <w:rPr>
          <w:rFonts w:hint="eastAsia"/>
          <w:color w:val="auto"/>
          <w:sz w:val="21"/>
          <w:szCs w:val="21"/>
          <w:highlight w:val="none"/>
          <w:lang w:eastAsia="zh-CN"/>
        </w:rPr>
        <w:t>入围</w:t>
      </w:r>
      <w:r>
        <w:rPr>
          <w:rFonts w:hint="eastAsia" w:ascii="宋体" w:hAnsi="宋体"/>
          <w:color w:val="auto"/>
          <w:sz w:val="21"/>
          <w:szCs w:val="21"/>
          <w:highlight w:val="none"/>
        </w:rPr>
        <w:t>供应商无正当理由而拖延提供服务，采购人有权提出误期赔偿或解除合同。</w:t>
      </w:r>
    </w:p>
    <w:p w14:paraId="7BF8E703">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9.2 在履行合同过程中，如果</w:t>
      </w:r>
      <w:r>
        <w:rPr>
          <w:rFonts w:hint="eastAsia"/>
          <w:color w:val="auto"/>
          <w:sz w:val="21"/>
          <w:szCs w:val="21"/>
          <w:highlight w:val="none"/>
          <w:lang w:eastAsia="zh-CN"/>
        </w:rPr>
        <w:t>入围</w:t>
      </w:r>
      <w:r>
        <w:rPr>
          <w:rFonts w:hint="eastAsia" w:ascii="宋体" w:hAnsi="宋体"/>
          <w:color w:val="auto"/>
          <w:sz w:val="21"/>
          <w:szCs w:val="21"/>
          <w:highlight w:val="none"/>
        </w:rPr>
        <w:t>供应商遇到妨碍按时提供服务的情况时，应及时以书面形式将拖延的事实，可能拖延的期限和理由通知采购人。采购人在收到</w:t>
      </w:r>
      <w:r>
        <w:rPr>
          <w:rFonts w:hint="eastAsia"/>
          <w:color w:val="auto"/>
          <w:sz w:val="21"/>
          <w:szCs w:val="21"/>
          <w:highlight w:val="none"/>
          <w:lang w:eastAsia="zh-CN"/>
        </w:rPr>
        <w:t>入围</w:t>
      </w:r>
      <w:r>
        <w:rPr>
          <w:rFonts w:hint="eastAsia" w:ascii="宋体" w:hAnsi="宋体"/>
          <w:color w:val="auto"/>
          <w:sz w:val="21"/>
          <w:szCs w:val="21"/>
          <w:highlight w:val="none"/>
        </w:rPr>
        <w:t>供应商通知后，应尽快对情况进行评价，并确定是否通过修改合同，酌情延长提供服务时间。</w:t>
      </w:r>
    </w:p>
    <w:p w14:paraId="5A4EEB44">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sz w:val="21"/>
          <w:szCs w:val="21"/>
          <w:highlight w:val="none"/>
        </w:rPr>
        <w:t xml:space="preserve">9.3 </w:t>
      </w:r>
      <w:r>
        <w:rPr>
          <w:rFonts w:hint="eastAsia" w:ascii="宋体" w:hAnsi="宋体"/>
          <w:color w:val="auto"/>
          <w:kern w:val="0"/>
          <w:sz w:val="21"/>
          <w:szCs w:val="21"/>
          <w:highlight w:val="none"/>
        </w:rPr>
        <w:t>除本合同条款第10条规定外，如果</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供应商没有按照合同规定的时间提供服务，采购人可要求</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供应商支付违约金。违约金按每周未提供服务费用的0.5%计收，但违约金的最高限额为未提供服务的合同价格的5%。一周按7天计算，不足7天按一周计算。如果达到最高限额，采购人有权解除政府采购合同。</w:t>
      </w:r>
    </w:p>
    <w:p w14:paraId="24BA38BE">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color w:val="auto"/>
        </w:rPr>
      </w:pPr>
      <w:r>
        <w:rPr>
          <w:rFonts w:hint="eastAsia" w:ascii="宋体" w:hAnsi="宋体"/>
          <w:color w:val="auto"/>
          <w:sz w:val="21"/>
          <w:szCs w:val="21"/>
          <w:highlight w:val="none"/>
          <w:lang w:val="zh-CN" w:eastAsia="zh-CN"/>
        </w:rPr>
        <w:t>9.4</w:t>
      </w:r>
      <w:r>
        <w:rPr>
          <w:rFonts w:hint="eastAsia"/>
          <w:color w:val="auto"/>
          <w:sz w:val="21"/>
          <w:szCs w:val="21"/>
          <w:highlight w:val="none"/>
          <w:lang w:val="en-US" w:eastAsia="zh-CN"/>
        </w:rPr>
        <w:t xml:space="preserve"> </w:t>
      </w:r>
      <w:r>
        <w:rPr>
          <w:rFonts w:hint="eastAsia" w:ascii="宋体" w:hAnsi="宋体"/>
          <w:color w:val="auto"/>
          <w:sz w:val="21"/>
          <w:szCs w:val="21"/>
          <w:highlight w:val="none"/>
          <w:lang w:val="zh-CN" w:eastAsia="zh-CN"/>
        </w:rPr>
        <w:t>除合同第10条规定外，因采购人原因导致延期返还履约保证金、延期支付合同款项，变更、中止或终止政府采购合同的，因政策变化等原因不能签订合同，造成企业合法利益受损的情形，采购人应与供应商充分协商，按照货物或提供服务合同价</w:t>
      </w:r>
      <w:r>
        <w:rPr>
          <w:rFonts w:hint="eastAsia" w:ascii="宋体" w:hAnsi="宋体"/>
          <w:color w:val="auto"/>
          <w:sz w:val="21"/>
          <w:szCs w:val="21"/>
          <w:highlight w:val="none"/>
          <w:u w:val="single"/>
          <w:lang w:val="zh-CN" w:eastAsia="zh-CN"/>
        </w:rPr>
        <w:t> </w:t>
      </w:r>
      <w:r>
        <w:rPr>
          <w:rFonts w:hint="eastAsia"/>
          <w:color w:val="auto"/>
          <w:sz w:val="21"/>
          <w:szCs w:val="21"/>
          <w:highlight w:val="none"/>
          <w:u w:val="single"/>
          <w:lang w:val="en-US" w:eastAsia="zh-CN"/>
        </w:rPr>
        <w:t>1</w:t>
      </w:r>
      <w:r>
        <w:rPr>
          <w:rFonts w:hint="eastAsia" w:ascii="宋体" w:hAnsi="宋体"/>
          <w:color w:val="auto"/>
          <w:sz w:val="21"/>
          <w:szCs w:val="21"/>
          <w:highlight w:val="none"/>
          <w:u w:val="single"/>
          <w:lang w:val="zh-CN" w:eastAsia="zh-CN"/>
        </w:rPr>
        <w:t> </w:t>
      </w:r>
      <w:r>
        <w:rPr>
          <w:rFonts w:hint="eastAsia" w:ascii="宋体" w:hAnsi="宋体"/>
          <w:color w:val="auto"/>
          <w:sz w:val="21"/>
          <w:szCs w:val="21"/>
          <w:highlight w:val="none"/>
          <w:lang w:val="zh-CN" w:eastAsia="zh-CN"/>
        </w:rPr>
        <w:t>%给予合理赔偿或者补偿。</w:t>
      </w:r>
    </w:p>
    <w:p w14:paraId="5ABBEAD5">
      <w:pPr>
        <w:pageBreakBefore w:val="0"/>
        <w:widowControl w:val="0"/>
        <w:kinsoku/>
        <w:wordWrap/>
        <w:overflowPunct/>
        <w:topLinePunct w:val="0"/>
        <w:autoSpaceDE w:val="0"/>
        <w:autoSpaceDN w:val="0"/>
        <w:bidi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10. 不可抗力</w:t>
      </w:r>
    </w:p>
    <w:p w14:paraId="096FBA84">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10.1 尽管有本合同条款第8条和第9条的规定，如果</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供应商因不可抗力而导致合同实施延误或不能履行合同义务的话，在不可抗力影响的范围内</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供应商的履约保证金或者应支付给</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供应商的合同款项不能被没收，也不应该承担违约赔偿或终止合同的责任。</w:t>
      </w:r>
    </w:p>
    <w:p w14:paraId="75C7227C">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10.2 本条所述的“不可抗力”是指那些</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供应商无法控制、不可预见的事件，但不包括</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供应商的违约或疏忽。不可抗力事件包括，但不限于：战争、严重火灾、洪水、台风、地震、防疫限制和禁运及其他双方</w:t>
      </w:r>
      <w:r>
        <w:rPr>
          <w:rFonts w:hint="eastAsia" w:ascii="宋体" w:hAnsi="宋体"/>
          <w:color w:val="auto"/>
          <w:sz w:val="21"/>
          <w:szCs w:val="21"/>
          <w:highlight w:val="none"/>
        </w:rPr>
        <w:t>商定的事件。</w:t>
      </w:r>
    </w:p>
    <w:p w14:paraId="4E2F04C0">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10.3 在不可抗力事件发生后，</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供应商应尽快以书面形式将不可抗力的情况和原因通知采购人。除采购人书面另行要求外，</w:t>
      </w:r>
      <w:r>
        <w:rPr>
          <w:rFonts w:hint="eastAsia"/>
          <w:color w:val="auto"/>
          <w:kern w:val="0"/>
          <w:sz w:val="21"/>
          <w:szCs w:val="21"/>
          <w:highlight w:val="none"/>
          <w:lang w:eastAsia="zh-CN"/>
        </w:rPr>
        <w:t>入围</w:t>
      </w:r>
      <w:r>
        <w:rPr>
          <w:rFonts w:hint="eastAsia" w:ascii="宋体" w:hAnsi="宋体"/>
          <w:color w:val="auto"/>
          <w:kern w:val="0"/>
          <w:sz w:val="21"/>
          <w:szCs w:val="21"/>
          <w:highlight w:val="none"/>
        </w:rPr>
        <w:t>供应商应尽可能继续履行合同义务，以及寻求采取合理的方案履行不受不可抗力影响的其他事项。如果不可抗力事件影响延续超过120天，双方应通过友好协商在合理的时间内就进一步实施合同达成协议。</w:t>
      </w:r>
    </w:p>
    <w:p w14:paraId="0131D3C5">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b/>
          <w:bCs/>
          <w:color w:val="auto"/>
          <w:kern w:val="0"/>
          <w:sz w:val="21"/>
          <w:szCs w:val="21"/>
          <w:highlight w:val="none"/>
        </w:rPr>
      </w:pPr>
      <w:r>
        <w:rPr>
          <w:rFonts w:hint="eastAsia" w:ascii="宋体" w:hAnsi="宋体"/>
          <w:color w:val="auto"/>
          <w:kern w:val="0"/>
          <w:sz w:val="21"/>
          <w:szCs w:val="21"/>
          <w:highlight w:val="none"/>
        </w:rPr>
        <w:t>10.4 不可抗力使合同的某些内容有变更必要的，双方应通过协商达成进一步履行合同的协议，因不可抗力致使合同不能履行的，合同终止。</w:t>
      </w:r>
    </w:p>
    <w:p w14:paraId="408A427A">
      <w:pPr>
        <w:pageBreakBefore w:val="0"/>
        <w:widowControl w:val="0"/>
        <w:kinsoku/>
        <w:wordWrap/>
        <w:overflowPunct/>
        <w:topLinePunct w:val="0"/>
        <w:autoSpaceDE w:val="0"/>
        <w:autoSpaceDN w:val="0"/>
        <w:bidi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11. 税费</w:t>
      </w:r>
    </w:p>
    <w:p w14:paraId="777483B6">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11.1</w:t>
      </w:r>
      <w:r>
        <w:rPr>
          <w:rFonts w:hint="eastAsia"/>
          <w:color w:val="auto"/>
          <w:kern w:val="0"/>
          <w:sz w:val="21"/>
          <w:szCs w:val="21"/>
          <w:highlight w:val="none"/>
          <w:lang w:val="en-US" w:eastAsia="zh-CN"/>
        </w:rPr>
        <w:t xml:space="preserve"> </w:t>
      </w:r>
      <w:r>
        <w:rPr>
          <w:rFonts w:hint="eastAsia" w:ascii="宋体" w:hAnsi="宋体"/>
          <w:color w:val="auto"/>
          <w:kern w:val="0"/>
          <w:sz w:val="21"/>
          <w:szCs w:val="21"/>
          <w:highlight w:val="none"/>
        </w:rPr>
        <w:t>中国政府根据现行税法对采购人征收的、与本合同有关的一切税费，均由采购人负担。</w:t>
      </w:r>
    </w:p>
    <w:p w14:paraId="0DC3E736">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11.2</w:t>
      </w:r>
      <w:r>
        <w:rPr>
          <w:rFonts w:hint="eastAsia"/>
          <w:color w:val="auto"/>
          <w:kern w:val="0"/>
          <w:sz w:val="21"/>
          <w:szCs w:val="21"/>
          <w:highlight w:val="none"/>
          <w:lang w:val="en-US" w:eastAsia="zh-CN"/>
        </w:rPr>
        <w:t xml:space="preserve"> </w:t>
      </w:r>
      <w:r>
        <w:rPr>
          <w:rFonts w:hint="eastAsia" w:ascii="宋体" w:hAnsi="宋体"/>
          <w:color w:val="auto"/>
          <w:kern w:val="0"/>
          <w:sz w:val="21"/>
          <w:szCs w:val="21"/>
          <w:highlight w:val="none"/>
        </w:rPr>
        <w:t>中国政府根据现行税法对</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征收的、与本合同有关的一切税费，均由</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负担。</w:t>
      </w:r>
    </w:p>
    <w:p w14:paraId="2D670409">
      <w:pPr>
        <w:pageBreakBefore w:val="0"/>
        <w:widowControl w:val="0"/>
        <w:kinsoku/>
        <w:wordWrap/>
        <w:overflowPunct/>
        <w:topLinePunct w:val="0"/>
        <w:autoSpaceDE w:val="0"/>
        <w:autoSpaceDN w:val="0"/>
        <w:bidi w:val="0"/>
        <w:snapToGrid w:val="0"/>
        <w:spacing w:before="0" w:after="0" w:line="500" w:lineRule="exact"/>
        <w:ind w:left="0" w:firstLine="422" w:firstLineChars="200"/>
        <w:textAlignment w:val="auto"/>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rPr>
        <w:t>12. 仲裁</w:t>
      </w:r>
    </w:p>
    <w:p w14:paraId="623F154B">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12.1</w:t>
      </w:r>
      <w:r>
        <w:rPr>
          <w:rFonts w:hint="eastAsia"/>
          <w:color w:val="auto"/>
          <w:kern w:val="0"/>
          <w:sz w:val="21"/>
          <w:szCs w:val="21"/>
          <w:highlight w:val="none"/>
          <w:lang w:val="en-US" w:eastAsia="zh-CN"/>
        </w:rPr>
        <w:t xml:space="preserve"> </w:t>
      </w:r>
      <w:r>
        <w:rPr>
          <w:rFonts w:hint="eastAsia" w:ascii="宋体" w:hAnsi="宋体"/>
          <w:color w:val="auto"/>
          <w:kern w:val="0"/>
          <w:sz w:val="21"/>
          <w:szCs w:val="21"/>
          <w:highlight w:val="none"/>
        </w:rPr>
        <w:t>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w:t>
      </w:r>
      <w:r>
        <w:rPr>
          <w:rFonts w:hint="eastAsia" w:ascii="宋体" w:hAnsi="宋体"/>
          <w:color w:val="auto"/>
          <w:sz w:val="21"/>
          <w:szCs w:val="21"/>
          <w:highlight w:val="none"/>
          <w:lang w:val="en-US" w:eastAsia="zh-CN"/>
        </w:rPr>
        <w:t>则应向</w:t>
      </w:r>
      <w:r>
        <w:rPr>
          <w:rFonts w:hint="eastAsia" w:ascii="宋体" w:hAnsi="宋体"/>
          <w:color w:val="auto"/>
          <w:sz w:val="21"/>
          <w:szCs w:val="21"/>
          <w:highlight w:val="none"/>
          <w:u w:val="single"/>
          <w:lang w:val="en-US" w:eastAsia="zh-CN"/>
        </w:rPr>
        <w:t xml:space="preserve">  </w:t>
      </w:r>
      <w:r>
        <w:rPr>
          <w:rFonts w:hint="eastAsia"/>
          <w:color w:val="auto"/>
          <w:sz w:val="21"/>
          <w:szCs w:val="21"/>
          <w:highlight w:val="none"/>
          <w:u w:val="single"/>
          <w:lang w:val="en-US" w:eastAsia="zh-CN"/>
        </w:rPr>
        <w:t>宿州</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仲裁委员会</w:t>
      </w:r>
      <w:r>
        <w:rPr>
          <w:rFonts w:hint="eastAsia" w:ascii="宋体" w:hAnsi="宋体"/>
          <w:color w:val="auto"/>
          <w:sz w:val="21"/>
          <w:szCs w:val="21"/>
          <w:highlight w:val="none"/>
          <w:lang w:eastAsia="zh-CN"/>
        </w:rPr>
        <w:t>申请</w:t>
      </w:r>
      <w:r>
        <w:rPr>
          <w:rFonts w:hint="eastAsia" w:ascii="宋体" w:hAnsi="宋体"/>
          <w:color w:val="auto"/>
          <w:sz w:val="21"/>
          <w:szCs w:val="21"/>
          <w:highlight w:val="none"/>
        </w:rPr>
        <w:t>仲裁。</w:t>
      </w:r>
    </w:p>
    <w:p w14:paraId="3E9F10B7">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12.2</w:t>
      </w:r>
      <w:r>
        <w:rPr>
          <w:rFonts w:hint="eastAsia"/>
          <w:color w:val="auto"/>
          <w:kern w:val="0"/>
          <w:sz w:val="21"/>
          <w:szCs w:val="21"/>
          <w:highlight w:val="none"/>
          <w:lang w:val="en-US" w:eastAsia="zh-CN"/>
        </w:rPr>
        <w:t xml:space="preserve"> </w:t>
      </w:r>
      <w:r>
        <w:rPr>
          <w:rFonts w:hint="eastAsia" w:ascii="宋体" w:hAnsi="宋体"/>
          <w:color w:val="auto"/>
          <w:kern w:val="0"/>
          <w:sz w:val="21"/>
          <w:szCs w:val="21"/>
          <w:highlight w:val="none"/>
        </w:rPr>
        <w:t>在仲裁</w:t>
      </w:r>
      <w:r>
        <w:rPr>
          <w:rFonts w:hint="eastAsia" w:ascii="宋体" w:hAnsi="宋体"/>
          <w:color w:val="auto"/>
          <w:kern w:val="0"/>
          <w:sz w:val="21"/>
          <w:szCs w:val="21"/>
          <w:highlight w:val="none"/>
          <w:lang w:eastAsia="zh-CN"/>
        </w:rPr>
        <w:t>和诉讼</w:t>
      </w:r>
      <w:r>
        <w:rPr>
          <w:rFonts w:hint="eastAsia" w:ascii="宋体" w:hAnsi="宋体"/>
          <w:color w:val="auto"/>
          <w:kern w:val="0"/>
          <w:sz w:val="21"/>
          <w:szCs w:val="21"/>
          <w:highlight w:val="none"/>
        </w:rPr>
        <w:t>期间，合同应继续履行。</w:t>
      </w:r>
    </w:p>
    <w:p w14:paraId="26DB6D5F">
      <w:pPr>
        <w:pageBreakBefore w:val="0"/>
        <w:widowControl w:val="0"/>
        <w:kinsoku/>
        <w:wordWrap/>
        <w:overflowPunct/>
        <w:topLinePunct w:val="0"/>
        <w:autoSpaceDE w:val="0"/>
        <w:autoSpaceDN w:val="0"/>
        <w:bidi w:val="0"/>
        <w:adjustRightInd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13. 违约终止合同</w:t>
      </w:r>
    </w:p>
    <w:p w14:paraId="2913A4CB">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13.1</w:t>
      </w:r>
      <w:r>
        <w:rPr>
          <w:rFonts w:hint="eastAsia"/>
          <w:color w:val="auto"/>
          <w:kern w:val="0"/>
          <w:sz w:val="21"/>
          <w:szCs w:val="21"/>
          <w:highlight w:val="none"/>
          <w:lang w:val="en-US" w:eastAsia="zh-CN"/>
        </w:rPr>
        <w:t xml:space="preserve"> </w:t>
      </w:r>
      <w:r>
        <w:rPr>
          <w:rFonts w:hint="eastAsia" w:ascii="宋体" w:hAnsi="宋体"/>
          <w:color w:val="auto"/>
          <w:kern w:val="0"/>
          <w:sz w:val="21"/>
          <w:szCs w:val="21"/>
          <w:highlight w:val="none"/>
        </w:rPr>
        <w:t>在采购人对</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违约而采取的任何补救措施不受影响的情况下，采购人可向</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发出终止部分或全部合同的书面通知书。</w:t>
      </w:r>
    </w:p>
    <w:p w14:paraId="402A980F">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（1）如果</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未能按合同规定的期限或采购人同意延长的限期内提供部分或全部服务</w:t>
      </w:r>
      <w:r>
        <w:rPr>
          <w:rFonts w:hint="eastAsia" w:ascii="宋体" w:hAnsi="宋体"/>
          <w:color w:val="auto"/>
          <w:kern w:val="0"/>
          <w:sz w:val="21"/>
          <w:szCs w:val="21"/>
          <w:highlight w:val="none"/>
          <w:lang w:eastAsia="zh-CN"/>
        </w:rPr>
        <w:t>；</w:t>
      </w:r>
    </w:p>
    <w:p w14:paraId="215DB568">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（2）</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在收到采购人发出的违约通知后20天内，或经采购人书面认可延长的时间内未能纠正其过失</w:t>
      </w:r>
      <w:r>
        <w:rPr>
          <w:rFonts w:hint="eastAsia" w:ascii="宋体" w:hAnsi="宋体"/>
          <w:color w:val="auto"/>
          <w:kern w:val="0"/>
          <w:sz w:val="21"/>
          <w:szCs w:val="21"/>
          <w:highlight w:val="none"/>
          <w:lang w:eastAsia="zh-CN"/>
        </w:rPr>
        <w:t>；</w:t>
      </w:r>
    </w:p>
    <w:p w14:paraId="17D53D1B">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（3）如果</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未能履行合同规定的其他义务。</w:t>
      </w:r>
    </w:p>
    <w:p w14:paraId="7AD1F118">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13.2</w:t>
      </w:r>
      <w:r>
        <w:rPr>
          <w:rFonts w:hint="eastAsia"/>
          <w:color w:val="auto"/>
          <w:kern w:val="0"/>
          <w:sz w:val="21"/>
          <w:szCs w:val="21"/>
          <w:highlight w:val="none"/>
          <w:lang w:val="en-US" w:eastAsia="zh-CN"/>
        </w:rPr>
        <w:t xml:space="preserve"> </w:t>
      </w:r>
      <w:r>
        <w:rPr>
          <w:rFonts w:hint="eastAsia" w:ascii="宋体" w:hAnsi="宋体"/>
          <w:color w:val="auto"/>
          <w:kern w:val="0"/>
          <w:sz w:val="21"/>
          <w:szCs w:val="21"/>
          <w:highlight w:val="none"/>
        </w:rPr>
        <w:t>在采购人根据上述第13.1条规定，终止了全部或部分合同后，采购人可以依其认为适当的条件和方法购买类似未交的服务，</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应对采购人购买类似服务所超出的费用部分负责，并继续执行合同中未终止部分。</w:t>
      </w:r>
    </w:p>
    <w:p w14:paraId="70B4AA52">
      <w:pPr>
        <w:pageBreakBefore w:val="0"/>
        <w:widowControl w:val="0"/>
        <w:kinsoku/>
        <w:wordWrap/>
        <w:overflowPunct/>
        <w:topLinePunct w:val="0"/>
        <w:autoSpaceDE w:val="0"/>
        <w:autoSpaceDN w:val="0"/>
        <w:bidi w:val="0"/>
        <w:adjustRightInd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14. 破产终止合同</w:t>
      </w:r>
    </w:p>
    <w:p w14:paraId="704559EB">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如果</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破产或无清偿能力时，采购人经报同级政府采购监督管理部门审批后，可在任何时候以书面形式通知</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，提出终止合同而不给</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补偿。该合同的终止将不损害或影响采购人已经采取或将要采取的任何行动或补救措施的权利。</w:t>
      </w:r>
    </w:p>
    <w:p w14:paraId="6B6FB3A6">
      <w:pPr>
        <w:pageBreakBefore w:val="0"/>
        <w:widowControl w:val="0"/>
        <w:kinsoku/>
        <w:wordWrap/>
        <w:overflowPunct/>
        <w:topLinePunct w:val="0"/>
        <w:autoSpaceDE w:val="0"/>
        <w:autoSpaceDN w:val="0"/>
        <w:bidi w:val="0"/>
        <w:adjustRightInd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15. 转让和分包</w:t>
      </w:r>
    </w:p>
    <w:p w14:paraId="170E19DE">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15.1</w:t>
      </w:r>
      <w:r>
        <w:rPr>
          <w:rFonts w:hint="eastAsia"/>
          <w:color w:val="auto"/>
          <w:kern w:val="0"/>
          <w:sz w:val="21"/>
          <w:szCs w:val="21"/>
          <w:highlight w:val="none"/>
          <w:lang w:val="en-US" w:eastAsia="zh-CN"/>
        </w:rPr>
        <w:t xml:space="preserve"> </w:t>
      </w:r>
      <w:r>
        <w:rPr>
          <w:rFonts w:hint="eastAsia" w:ascii="宋体" w:hAnsi="宋体"/>
          <w:color w:val="auto"/>
          <w:kern w:val="0"/>
          <w:sz w:val="21"/>
          <w:szCs w:val="21"/>
          <w:highlight w:val="none"/>
        </w:rPr>
        <w:t>合同不能擅自转让或分包。</w:t>
      </w:r>
    </w:p>
    <w:p w14:paraId="5F8BAE39">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15.2 经采购人和同级政府采购监督管理部门事先书面同意，</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可以将合同项下非主体、非关键性工作分包给他人完成。接受分包的人应当具备相应的资格条件，并不得再次分包。分包后不能终止</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履行合同的责任和义务，接受分包的人与</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共同对采购人连带承担合同的责任和义务。</w:t>
      </w:r>
    </w:p>
    <w:p w14:paraId="5F4AFC41">
      <w:pPr>
        <w:pageBreakBefore w:val="0"/>
        <w:widowControl w:val="0"/>
        <w:kinsoku/>
        <w:wordWrap/>
        <w:overflowPunct/>
        <w:topLinePunct w:val="0"/>
        <w:autoSpaceDE w:val="0"/>
        <w:autoSpaceDN w:val="0"/>
        <w:bidi w:val="0"/>
        <w:adjustRightInd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16. 合同修改</w:t>
      </w:r>
    </w:p>
    <w:p w14:paraId="0688814D">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采购人和</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都不得擅自变更合同，但继续履行将损害国家和社会公共利益的除外。如必须对合同条款进行修改时，当事人双方须共同签署书面文件，作为合同的补充，并报同级政府采购监督管理部门备案。</w:t>
      </w:r>
    </w:p>
    <w:p w14:paraId="33E123F6">
      <w:pPr>
        <w:pageBreakBefore w:val="0"/>
        <w:widowControl w:val="0"/>
        <w:kinsoku/>
        <w:wordWrap/>
        <w:overflowPunct/>
        <w:topLinePunct w:val="0"/>
        <w:autoSpaceDE w:val="0"/>
        <w:autoSpaceDN w:val="0"/>
        <w:bidi w:val="0"/>
        <w:adjustRightInd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17. 通知</w:t>
      </w:r>
    </w:p>
    <w:p w14:paraId="00961D36">
      <w:pPr>
        <w:pageBreakBefore w:val="0"/>
        <w:widowControl w:val="0"/>
        <w:kinsoku/>
        <w:wordWrap/>
        <w:overflowPunct/>
        <w:topLinePunct w:val="0"/>
        <w:autoSpaceDE w:val="0"/>
        <w:autoSpaceDN w:val="0"/>
        <w:bidi w:val="0"/>
        <w:adjustRightInd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政府采购合同一方给另一方的通知都应以书面形式发送至规定的对方地址。通知以送达日期或通知书规定的生效日期为生效日期，两者中以晚的一个日期为准。</w:t>
      </w:r>
    </w:p>
    <w:p w14:paraId="0440ADA3">
      <w:pPr>
        <w:pageBreakBefore w:val="0"/>
        <w:widowControl w:val="0"/>
        <w:kinsoku/>
        <w:wordWrap/>
        <w:overflowPunct/>
        <w:topLinePunct w:val="0"/>
        <w:autoSpaceDE w:val="0"/>
        <w:autoSpaceDN w:val="0"/>
        <w:bidi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18.合同生效</w:t>
      </w:r>
    </w:p>
    <w:p w14:paraId="6F5AA981">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18.1</w:t>
      </w:r>
      <w:r>
        <w:rPr>
          <w:rFonts w:hint="eastAsia"/>
          <w:color w:val="auto"/>
          <w:kern w:val="0"/>
          <w:sz w:val="21"/>
          <w:szCs w:val="21"/>
          <w:highlight w:val="none"/>
          <w:lang w:val="en-US" w:eastAsia="zh-CN"/>
        </w:rPr>
        <w:t xml:space="preserve"> </w:t>
      </w:r>
      <w:r>
        <w:rPr>
          <w:rFonts w:hint="eastAsia" w:ascii="宋体" w:hAnsi="宋体"/>
          <w:color w:val="auto"/>
          <w:kern w:val="0"/>
          <w:sz w:val="21"/>
          <w:szCs w:val="21"/>
          <w:highlight w:val="none"/>
        </w:rPr>
        <w:t>合同内容的确定应以采购文件和</w:t>
      </w:r>
      <w:r>
        <w:rPr>
          <w:rFonts w:hint="eastAsia"/>
          <w:color w:val="auto"/>
          <w:kern w:val="0"/>
          <w:sz w:val="21"/>
          <w:szCs w:val="21"/>
          <w:highlight w:val="none"/>
          <w:lang w:eastAsia="zh-CN"/>
        </w:rPr>
        <w:t>响应</w:t>
      </w:r>
      <w:r>
        <w:rPr>
          <w:rFonts w:hint="eastAsia" w:ascii="宋体" w:hAnsi="宋体"/>
          <w:color w:val="auto"/>
          <w:kern w:val="0"/>
          <w:sz w:val="21"/>
          <w:szCs w:val="21"/>
          <w:highlight w:val="none"/>
        </w:rPr>
        <w:t>文件为基础，不得违背其实质性内容。合同应在买卖双方签字、盖章，并在</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交纳履约保证金后即开始生效。</w:t>
      </w:r>
    </w:p>
    <w:p w14:paraId="19C5D954">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18.2</w:t>
      </w:r>
      <w:r>
        <w:rPr>
          <w:rFonts w:hint="eastAsia"/>
          <w:color w:val="auto"/>
          <w:kern w:val="0"/>
          <w:sz w:val="21"/>
          <w:szCs w:val="21"/>
          <w:highlight w:val="none"/>
          <w:lang w:val="en-US" w:eastAsia="zh-CN"/>
        </w:rPr>
        <w:t xml:space="preserve"> </w:t>
      </w:r>
      <w:r>
        <w:rPr>
          <w:rFonts w:hint="eastAsia" w:ascii="宋体" w:hAnsi="宋体"/>
          <w:color w:val="auto"/>
          <w:kern w:val="0"/>
          <w:sz w:val="21"/>
          <w:szCs w:val="21"/>
          <w:highlight w:val="none"/>
        </w:rPr>
        <w:t>本合同一式四份，以中文书就，采购人、</w:t>
      </w:r>
      <w:r>
        <w:rPr>
          <w:rFonts w:hint="eastAsia"/>
          <w:color w:val="auto"/>
          <w:kern w:val="0"/>
          <w:sz w:val="21"/>
          <w:szCs w:val="21"/>
          <w:highlight w:val="none"/>
          <w:lang w:eastAsia="zh-CN"/>
        </w:rPr>
        <w:t>入围供应商</w:t>
      </w:r>
      <w:r>
        <w:rPr>
          <w:rFonts w:hint="eastAsia" w:ascii="宋体" w:hAnsi="宋体"/>
          <w:color w:val="auto"/>
          <w:kern w:val="0"/>
          <w:sz w:val="21"/>
          <w:szCs w:val="21"/>
          <w:highlight w:val="none"/>
        </w:rPr>
        <w:t>、采购代理机构各执一份，送政府采购管理机构留存一份。</w:t>
      </w:r>
    </w:p>
    <w:p w14:paraId="2F2D75A8">
      <w:pPr>
        <w:pageBreakBefore w:val="0"/>
        <w:widowControl w:val="0"/>
        <w:kinsoku/>
        <w:wordWrap/>
        <w:overflowPunct/>
        <w:topLinePunct w:val="0"/>
        <w:autoSpaceDE w:val="0"/>
        <w:autoSpaceDN w:val="0"/>
        <w:bidi w:val="0"/>
        <w:adjustRightInd w:val="0"/>
        <w:snapToGrid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19. 补充条款</w:t>
      </w:r>
    </w:p>
    <w:p w14:paraId="285CAFBB">
      <w:pPr>
        <w:pageBreakBefore w:val="0"/>
        <w:widowControl w:val="0"/>
        <w:kinsoku/>
        <w:wordWrap/>
        <w:overflowPunct/>
        <w:topLinePunct w:val="0"/>
        <w:autoSpaceDE w:val="0"/>
        <w:autoSpaceDN w:val="0"/>
        <w:bidi w:val="0"/>
        <w:snapToGrid w:val="0"/>
        <w:spacing w:before="0" w:after="0" w:line="500" w:lineRule="exact"/>
        <w:ind w:left="0"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如需修改或补充合同内容，经协商，双方可签署书面修改或补充协议，该协议将作为合同的一个组成部分。</w:t>
      </w:r>
    </w:p>
    <w:p w14:paraId="0BCDD348">
      <w:pPr>
        <w:pStyle w:val="2"/>
        <w:rPr>
          <w:rFonts w:hint="eastAsia" w:ascii="宋体" w:hAnsi="宋体"/>
          <w:color w:val="auto"/>
          <w:kern w:val="0"/>
          <w:sz w:val="21"/>
          <w:szCs w:val="21"/>
          <w:highlight w:val="none"/>
        </w:rPr>
      </w:pPr>
    </w:p>
    <w:p w14:paraId="6446A500">
      <w:pPr>
        <w:rPr>
          <w:rFonts w:hint="eastAsia" w:ascii="宋体" w:hAnsi="宋体"/>
          <w:color w:val="auto"/>
          <w:kern w:val="0"/>
          <w:sz w:val="21"/>
          <w:szCs w:val="21"/>
          <w:highlight w:val="none"/>
        </w:rPr>
      </w:pPr>
    </w:p>
    <w:p w14:paraId="41EF23DC">
      <w:pPr>
        <w:pStyle w:val="2"/>
        <w:rPr>
          <w:rFonts w:hint="eastAsia" w:ascii="宋体" w:hAnsi="宋体"/>
          <w:color w:val="auto"/>
          <w:kern w:val="0"/>
          <w:sz w:val="21"/>
          <w:szCs w:val="21"/>
          <w:highlight w:val="none"/>
        </w:rPr>
      </w:pPr>
    </w:p>
    <w:p w14:paraId="11569761">
      <w:pPr>
        <w:rPr>
          <w:rFonts w:hint="eastAsia" w:ascii="宋体" w:hAnsi="宋体"/>
          <w:color w:val="auto"/>
          <w:kern w:val="0"/>
          <w:sz w:val="21"/>
          <w:szCs w:val="21"/>
          <w:highlight w:val="none"/>
        </w:rPr>
      </w:pPr>
    </w:p>
    <w:p w14:paraId="25E006B3">
      <w:pPr>
        <w:pStyle w:val="2"/>
        <w:rPr>
          <w:rFonts w:hint="eastAsia" w:ascii="宋体" w:hAnsi="宋体"/>
          <w:color w:val="auto"/>
          <w:kern w:val="0"/>
          <w:sz w:val="21"/>
          <w:szCs w:val="21"/>
          <w:highlight w:val="none"/>
        </w:rPr>
      </w:pPr>
    </w:p>
    <w:p w14:paraId="3D821A24">
      <w:pPr>
        <w:rPr>
          <w:rFonts w:hint="eastAsia" w:ascii="宋体" w:hAnsi="宋体"/>
          <w:color w:val="auto"/>
          <w:kern w:val="0"/>
          <w:sz w:val="21"/>
          <w:szCs w:val="21"/>
          <w:highlight w:val="none"/>
        </w:rPr>
      </w:pPr>
    </w:p>
    <w:p w14:paraId="65BD4A0B">
      <w:pPr>
        <w:pStyle w:val="2"/>
        <w:rPr>
          <w:rFonts w:hint="eastAsia" w:ascii="宋体" w:hAnsi="宋体"/>
          <w:color w:val="auto"/>
          <w:kern w:val="0"/>
          <w:sz w:val="21"/>
          <w:szCs w:val="21"/>
          <w:highlight w:val="none"/>
        </w:rPr>
      </w:pPr>
    </w:p>
    <w:p w14:paraId="60B078D2">
      <w:pPr>
        <w:rPr>
          <w:rFonts w:hint="eastAsia" w:ascii="宋体" w:hAnsi="宋体"/>
          <w:color w:val="auto"/>
          <w:kern w:val="0"/>
          <w:sz w:val="21"/>
          <w:szCs w:val="21"/>
          <w:highlight w:val="none"/>
        </w:rPr>
      </w:pPr>
    </w:p>
    <w:p w14:paraId="607DA3AE">
      <w:pPr>
        <w:pStyle w:val="2"/>
        <w:rPr>
          <w:rFonts w:hint="eastAsia" w:ascii="宋体" w:hAnsi="宋体"/>
          <w:color w:val="auto"/>
          <w:kern w:val="0"/>
          <w:sz w:val="21"/>
          <w:szCs w:val="21"/>
          <w:highlight w:val="none"/>
        </w:rPr>
      </w:pPr>
    </w:p>
    <w:p w14:paraId="2A89DDD6">
      <w:pPr>
        <w:rPr>
          <w:rFonts w:hint="eastAsia" w:ascii="宋体" w:hAnsi="宋体"/>
          <w:color w:val="auto"/>
          <w:kern w:val="0"/>
          <w:sz w:val="21"/>
          <w:szCs w:val="21"/>
          <w:highlight w:val="none"/>
        </w:rPr>
      </w:pPr>
    </w:p>
    <w:p w14:paraId="0A661613">
      <w:pPr>
        <w:rPr>
          <w:rFonts w:hint="eastAsia"/>
          <w:color w:val="auto"/>
        </w:rPr>
      </w:pPr>
    </w:p>
    <w:p w14:paraId="5DA6FF04">
      <w:pPr>
        <w:pStyle w:val="2"/>
        <w:rPr>
          <w:rFonts w:hint="eastAsia"/>
          <w:color w:val="auto"/>
        </w:rPr>
      </w:pPr>
    </w:p>
    <w:p w14:paraId="142B00B4">
      <w:pPr>
        <w:pStyle w:val="7"/>
        <w:numPr>
          <w:ilvl w:val="0"/>
          <w:numId w:val="7"/>
        </w:numPr>
        <w:ind w:left="0" w:leftChars="0" w:firstLine="420" w:firstLineChars="0"/>
        <w:rPr>
          <w:rFonts w:hint="eastAsia"/>
          <w:color w:val="auto"/>
          <w:sz w:val="32"/>
          <w:szCs w:val="32"/>
          <w:highlight w:val="none"/>
        </w:rPr>
      </w:pPr>
      <w:bookmarkStart w:id="11" w:name="_Toc28604"/>
      <w:bookmarkStart w:id="12" w:name="_Toc932"/>
      <w:bookmarkStart w:id="13" w:name="_Toc12814"/>
      <w:bookmarkStart w:id="14" w:name="_Toc30437"/>
      <w:r>
        <w:rPr>
          <w:rFonts w:hint="eastAsia"/>
          <w:color w:val="auto"/>
          <w:sz w:val="32"/>
          <w:szCs w:val="32"/>
          <w:highlight w:val="none"/>
        </w:rPr>
        <w:t>合同格式</w:t>
      </w:r>
      <w:bookmarkEnd w:id="11"/>
      <w:bookmarkEnd w:id="12"/>
      <w:bookmarkEnd w:id="13"/>
      <w:bookmarkEnd w:id="14"/>
    </w:p>
    <w:p w14:paraId="436A0BBD">
      <w:pPr>
        <w:keepNext w:val="0"/>
        <w:keepLines w:val="0"/>
        <w:pageBreakBefore w:val="0"/>
        <w:widowControl w:val="0"/>
        <w:kinsoku/>
        <w:wordWrap/>
        <w:overflowPunct/>
        <w:topLinePunct w:val="0"/>
        <w:autoSpaceDE w:val="0"/>
        <w:autoSpaceDN w:val="0"/>
        <w:bidi w:val="0"/>
        <w:adjustRightInd/>
        <w:snapToGrid/>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采  购  人（甲方）：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2BBD5CBB">
      <w:pPr>
        <w:keepNext w:val="0"/>
        <w:keepLines w:val="0"/>
        <w:pageBreakBefore w:val="0"/>
        <w:widowControl w:val="0"/>
        <w:kinsoku/>
        <w:wordWrap/>
        <w:overflowPunct/>
        <w:topLinePunct w:val="0"/>
        <w:autoSpaceDE w:val="0"/>
        <w:autoSpaceDN w:val="0"/>
        <w:bidi w:val="0"/>
        <w:adjustRightInd/>
        <w:snapToGrid/>
        <w:spacing w:before="0" w:after="0" w:line="500" w:lineRule="exact"/>
        <w:ind w:left="0" w:firstLine="420" w:firstLineChars="200"/>
        <w:textAlignment w:val="auto"/>
        <w:rPr>
          <w:rFonts w:hint="eastAsia" w:ascii="宋体" w:hAnsi="宋体"/>
          <w:color w:val="auto"/>
          <w:sz w:val="21"/>
          <w:szCs w:val="21"/>
          <w:highlight w:val="none"/>
        </w:rPr>
      </w:pPr>
      <w:r>
        <w:rPr>
          <w:rFonts w:hint="eastAsia"/>
          <w:color w:val="auto"/>
          <w:sz w:val="21"/>
          <w:szCs w:val="21"/>
          <w:highlight w:val="none"/>
          <w:lang w:eastAsia="zh-CN"/>
        </w:rPr>
        <w:t>入围供应商</w:t>
      </w:r>
      <w:r>
        <w:rPr>
          <w:rFonts w:hint="eastAsia" w:ascii="宋体" w:hAnsi="宋体"/>
          <w:color w:val="auto"/>
          <w:sz w:val="21"/>
          <w:szCs w:val="21"/>
          <w:highlight w:val="none"/>
        </w:rPr>
        <w:t xml:space="preserve">（乙方）：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6F6E5254">
      <w:pPr>
        <w:keepNext w:val="0"/>
        <w:keepLines w:val="0"/>
        <w:pageBreakBefore w:val="0"/>
        <w:widowControl w:val="0"/>
        <w:kinsoku/>
        <w:wordWrap/>
        <w:overflowPunct/>
        <w:topLinePunct w:val="0"/>
        <w:autoSpaceDE w:val="0"/>
        <w:autoSpaceDN w:val="0"/>
        <w:bidi w:val="0"/>
        <w:adjustRightInd/>
        <w:snapToGrid/>
        <w:spacing w:before="0" w:after="0" w:line="500" w:lineRule="exact"/>
        <w:ind w:left="0" w:leftChars="0" w:firstLine="420" w:firstLineChars="2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甲、乙双方根据</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开放</w:t>
      </w:r>
      <w:r>
        <w:rPr>
          <w:rFonts w:hint="eastAsia" w:ascii="宋体" w:hAnsi="宋体"/>
          <w:color w:val="auto"/>
          <w:sz w:val="21"/>
          <w:szCs w:val="21"/>
          <w:highlight w:val="none"/>
          <w:lang w:val="en-US" w:eastAsia="zh-CN"/>
        </w:rPr>
        <w:t xml:space="preserve">式框架协议采购项目公开征集的结果，签署本合同。 </w:t>
      </w:r>
    </w:p>
    <w:p w14:paraId="15035ACA">
      <w:pPr>
        <w:pageBreakBefore w:val="0"/>
        <w:widowControl w:val="0"/>
        <w:numPr>
          <w:ilvl w:val="0"/>
          <w:numId w:val="0"/>
        </w:numPr>
        <w:kinsoku/>
        <w:wordWrap/>
        <w:overflowPunct/>
        <w:topLinePunct w:val="0"/>
        <w:autoSpaceDE w:val="0"/>
        <w:autoSpaceDN w:val="0"/>
        <w:bidi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lang w:val="en-US" w:eastAsia="zh-CN"/>
        </w:rPr>
        <w:t>1.</w:t>
      </w:r>
      <w:r>
        <w:rPr>
          <w:rFonts w:hint="eastAsia" w:ascii="宋体" w:hAnsi="宋体"/>
          <w:b/>
          <w:bCs/>
          <w:color w:val="auto"/>
          <w:sz w:val="21"/>
          <w:szCs w:val="21"/>
          <w:highlight w:val="none"/>
        </w:rPr>
        <w:t>合同文件</w:t>
      </w:r>
    </w:p>
    <w:p w14:paraId="55680625">
      <w:pPr>
        <w:pStyle w:val="2"/>
        <w:rPr>
          <w:rFonts w:hint="eastAsia"/>
        </w:rPr>
      </w:pPr>
    </w:p>
    <w:p w14:paraId="08EA1C35">
      <w:pPr>
        <w:pageBreakBefore w:val="0"/>
        <w:widowControl w:val="0"/>
        <w:kinsoku/>
        <w:wordWrap/>
        <w:overflowPunct/>
        <w:topLinePunct w:val="0"/>
        <w:autoSpaceDE w:val="0"/>
        <w:autoSpaceDN w:val="0"/>
        <w:bidi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下列文件是构成本合同不可分割的部分：</w:t>
      </w:r>
    </w:p>
    <w:p w14:paraId="15997F77">
      <w:pPr>
        <w:pageBreakBefore w:val="0"/>
        <w:widowControl w:val="0"/>
        <w:kinsoku/>
        <w:wordWrap/>
        <w:overflowPunct/>
        <w:topLinePunct w:val="0"/>
        <w:autoSpaceDE w:val="0"/>
        <w:autoSpaceDN w:val="0"/>
        <w:bidi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（1）合同条款及前附表；</w:t>
      </w:r>
    </w:p>
    <w:p w14:paraId="2F7CA9BB">
      <w:pPr>
        <w:pageBreakBefore w:val="0"/>
        <w:widowControl w:val="0"/>
        <w:kinsoku/>
        <w:wordWrap/>
        <w:overflowPunct/>
        <w:topLinePunct w:val="0"/>
        <w:autoSpaceDE w:val="0"/>
        <w:autoSpaceDN w:val="0"/>
        <w:bidi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color w:val="auto"/>
          <w:sz w:val="21"/>
          <w:szCs w:val="21"/>
          <w:highlight w:val="none"/>
          <w:lang w:eastAsia="zh-CN"/>
        </w:rPr>
        <w:t>入围供应商</w:t>
      </w:r>
      <w:r>
        <w:rPr>
          <w:rFonts w:hint="eastAsia" w:ascii="宋体" w:hAnsi="宋体"/>
          <w:color w:val="auto"/>
          <w:sz w:val="21"/>
          <w:szCs w:val="21"/>
          <w:highlight w:val="none"/>
        </w:rPr>
        <w:t>提交的</w:t>
      </w:r>
      <w:r>
        <w:rPr>
          <w:rFonts w:hint="eastAsia"/>
          <w:color w:val="auto"/>
          <w:sz w:val="21"/>
          <w:szCs w:val="21"/>
          <w:highlight w:val="none"/>
          <w:lang w:val="en-US" w:eastAsia="zh-CN"/>
        </w:rPr>
        <w:t>响应文件</w:t>
      </w:r>
      <w:r>
        <w:rPr>
          <w:rFonts w:hint="eastAsia" w:ascii="宋体" w:hAnsi="宋体"/>
          <w:color w:val="auto"/>
          <w:sz w:val="21"/>
          <w:szCs w:val="21"/>
          <w:highlight w:val="none"/>
        </w:rPr>
        <w:t>和</w:t>
      </w:r>
      <w:r>
        <w:rPr>
          <w:rFonts w:hint="eastAsia"/>
          <w:color w:val="auto"/>
          <w:sz w:val="21"/>
          <w:szCs w:val="21"/>
          <w:highlight w:val="none"/>
          <w:lang w:val="en-US" w:eastAsia="zh-CN"/>
        </w:rPr>
        <w:t>响应</w:t>
      </w:r>
      <w:r>
        <w:rPr>
          <w:rFonts w:hint="eastAsia" w:ascii="宋体" w:hAnsi="宋体"/>
          <w:color w:val="auto"/>
          <w:sz w:val="21"/>
          <w:szCs w:val="21"/>
          <w:highlight w:val="none"/>
        </w:rPr>
        <w:t>报价表；</w:t>
      </w:r>
    </w:p>
    <w:p w14:paraId="5075D5DA">
      <w:pPr>
        <w:pageBreakBefore w:val="0"/>
        <w:widowControl w:val="0"/>
        <w:kinsoku/>
        <w:wordWrap/>
        <w:overflowPunct/>
        <w:topLinePunct w:val="0"/>
        <w:autoSpaceDE w:val="0"/>
        <w:autoSpaceDN w:val="0"/>
        <w:bidi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w:t>
      </w:r>
      <w:r>
        <w:rPr>
          <w:rFonts w:hint="eastAsia"/>
          <w:color w:val="auto"/>
          <w:sz w:val="21"/>
          <w:szCs w:val="21"/>
          <w:highlight w:val="none"/>
          <w:lang w:val="en-US" w:eastAsia="zh-CN"/>
        </w:rPr>
        <w:t>入围</w:t>
      </w:r>
      <w:r>
        <w:rPr>
          <w:rFonts w:hint="eastAsia" w:ascii="宋体" w:hAnsi="宋体"/>
          <w:color w:val="auto"/>
          <w:sz w:val="21"/>
          <w:szCs w:val="21"/>
          <w:highlight w:val="none"/>
        </w:rPr>
        <w:t>通知书。</w:t>
      </w:r>
    </w:p>
    <w:p w14:paraId="57EDD898">
      <w:pPr>
        <w:pageBreakBefore w:val="0"/>
        <w:widowControl w:val="0"/>
        <w:kinsoku/>
        <w:wordWrap/>
        <w:overflowPunct/>
        <w:topLinePunct w:val="0"/>
        <w:autoSpaceDE w:val="0"/>
        <w:autoSpaceDN w:val="0"/>
        <w:bidi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2.合同范围和条件</w:t>
      </w:r>
    </w:p>
    <w:p w14:paraId="40E2A1BA">
      <w:pPr>
        <w:pageBreakBefore w:val="0"/>
        <w:widowControl w:val="0"/>
        <w:kinsoku/>
        <w:wordWrap/>
        <w:overflowPunct/>
        <w:topLinePunct w:val="0"/>
        <w:autoSpaceDE w:val="0"/>
        <w:autoSpaceDN w:val="0"/>
        <w:bidi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本合同的范围和条件应与上述合同文件的规定相一致。</w:t>
      </w:r>
    </w:p>
    <w:p w14:paraId="21477592">
      <w:pPr>
        <w:pageBreakBefore w:val="0"/>
        <w:widowControl w:val="0"/>
        <w:kinsoku/>
        <w:wordWrap/>
        <w:overflowPunct/>
        <w:topLinePunct w:val="0"/>
        <w:autoSpaceDE w:val="0"/>
        <w:autoSpaceDN w:val="0"/>
        <w:bidi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3.合同金额</w:t>
      </w:r>
    </w:p>
    <w:p w14:paraId="3003A60E">
      <w:pPr>
        <w:pageBreakBefore w:val="0"/>
        <w:widowControl w:val="0"/>
        <w:kinsoku/>
        <w:wordWrap/>
        <w:overflowPunct/>
        <w:topLinePunct w:val="0"/>
        <w:autoSpaceDE w:val="0"/>
        <w:autoSpaceDN w:val="0"/>
        <w:bidi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合同总金额为（人民币）</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p>
    <w:p w14:paraId="5F661A62">
      <w:pPr>
        <w:pageBreakBefore w:val="0"/>
        <w:widowControl w:val="0"/>
        <w:kinsoku/>
        <w:wordWrap/>
        <w:overflowPunct/>
        <w:topLinePunct w:val="0"/>
        <w:autoSpaceDE w:val="0"/>
        <w:autoSpaceDN w:val="0"/>
        <w:bidi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14:paraId="2E38FAC4">
      <w:pPr>
        <w:pageBreakBefore w:val="0"/>
        <w:widowControl w:val="0"/>
        <w:kinsoku/>
        <w:wordWrap/>
        <w:overflowPunct/>
        <w:topLinePunct w:val="0"/>
        <w:autoSpaceDE w:val="0"/>
        <w:autoSpaceDN w:val="0"/>
        <w:bidi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4.付款条件</w:t>
      </w:r>
    </w:p>
    <w:p w14:paraId="3BF8A52B">
      <w:pPr>
        <w:pageBreakBefore w:val="0"/>
        <w:widowControl w:val="0"/>
        <w:kinsoku/>
        <w:wordWrap/>
        <w:overflowPunct/>
        <w:topLinePunct w:val="0"/>
        <w:autoSpaceDE w:val="0"/>
        <w:autoSpaceDN w:val="0"/>
        <w:bidi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付款条件在合同条款前附表中有明确规定。</w:t>
      </w:r>
    </w:p>
    <w:p w14:paraId="17142D17">
      <w:pPr>
        <w:pageBreakBefore w:val="0"/>
        <w:widowControl w:val="0"/>
        <w:kinsoku/>
        <w:wordWrap/>
        <w:overflowPunct/>
        <w:topLinePunct w:val="0"/>
        <w:autoSpaceDE w:val="0"/>
        <w:autoSpaceDN w:val="0"/>
        <w:bidi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5.交货时间</w:t>
      </w:r>
    </w:p>
    <w:p w14:paraId="4B82399D">
      <w:pPr>
        <w:pageBreakBefore w:val="0"/>
        <w:widowControl w:val="0"/>
        <w:kinsoku/>
        <w:wordWrap/>
        <w:overflowPunct/>
        <w:topLinePunct w:val="0"/>
        <w:autoSpaceDE w:val="0"/>
        <w:autoSpaceDN w:val="0"/>
        <w:bidi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本合同服务时间在“服务报价表”中有明确规定。</w:t>
      </w:r>
    </w:p>
    <w:p w14:paraId="01AAD6E4">
      <w:pPr>
        <w:pageBreakBefore w:val="0"/>
        <w:widowControl w:val="0"/>
        <w:kinsoku/>
        <w:wordWrap/>
        <w:overflowPunct/>
        <w:topLinePunct w:val="0"/>
        <w:autoSpaceDE w:val="0"/>
        <w:autoSpaceDN w:val="0"/>
        <w:bidi w:val="0"/>
        <w:spacing w:before="0" w:after="0" w:line="500" w:lineRule="exact"/>
        <w:ind w:left="0"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 xml:space="preserve"> 6.合同生效</w:t>
      </w:r>
    </w:p>
    <w:p w14:paraId="72819EE7">
      <w:pPr>
        <w:pageBreakBefore w:val="0"/>
        <w:widowControl w:val="0"/>
        <w:kinsoku/>
        <w:wordWrap/>
        <w:overflowPunct/>
        <w:topLinePunct w:val="0"/>
        <w:autoSpaceDE w:val="0"/>
        <w:autoSpaceDN w:val="0"/>
        <w:bidi w:val="0"/>
        <w:spacing w:before="0" w:after="0" w:line="5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本合同经</w:t>
      </w:r>
      <w:r>
        <w:rPr>
          <w:rFonts w:hint="eastAsia"/>
          <w:color w:val="auto"/>
          <w:sz w:val="21"/>
          <w:szCs w:val="21"/>
          <w:highlight w:val="none"/>
          <w:lang w:val="en-US" w:eastAsia="zh-CN"/>
        </w:rPr>
        <w:t>两</w:t>
      </w:r>
      <w:r>
        <w:rPr>
          <w:rFonts w:hint="eastAsia" w:ascii="宋体" w:hAnsi="宋体"/>
          <w:color w:val="auto"/>
          <w:sz w:val="21"/>
          <w:szCs w:val="21"/>
          <w:highlight w:val="none"/>
        </w:rPr>
        <w:t>方合法代表签字、单位盖章</w:t>
      </w:r>
      <w:r>
        <w:rPr>
          <w:rFonts w:hint="eastAsia" w:ascii="宋体" w:hAnsi="宋体"/>
          <w:color w:val="auto"/>
          <w:sz w:val="21"/>
          <w:szCs w:val="21"/>
          <w:highlight w:val="none"/>
          <w:lang w:eastAsia="zh-CN"/>
        </w:rPr>
        <w:t>，</w:t>
      </w:r>
      <w:r>
        <w:rPr>
          <w:rFonts w:hint="eastAsia" w:ascii="宋体" w:hAnsi="宋体"/>
          <w:color w:val="auto"/>
          <w:sz w:val="21"/>
          <w:szCs w:val="21"/>
          <w:highlight w:val="none"/>
        </w:rPr>
        <w:t>并在采购人或交易中心收到</w:t>
      </w:r>
      <w:r>
        <w:rPr>
          <w:rFonts w:hint="eastAsia"/>
          <w:color w:val="auto"/>
          <w:sz w:val="21"/>
          <w:szCs w:val="21"/>
          <w:highlight w:val="none"/>
          <w:lang w:eastAsia="zh-CN"/>
        </w:rPr>
        <w:t>入围供应商</w:t>
      </w:r>
      <w:r>
        <w:rPr>
          <w:rFonts w:hint="eastAsia" w:ascii="宋体" w:hAnsi="宋体"/>
          <w:color w:val="auto"/>
          <w:sz w:val="21"/>
          <w:szCs w:val="21"/>
          <w:highlight w:val="none"/>
        </w:rPr>
        <w:t>提交的履约保证金后生效。</w:t>
      </w:r>
    </w:p>
    <w:p w14:paraId="090DB909">
      <w:pPr>
        <w:keepNext w:val="0"/>
        <w:keepLines w:val="0"/>
        <w:pageBreakBefore w:val="0"/>
        <w:widowControl w:val="0"/>
        <w:kinsoku/>
        <w:wordWrap/>
        <w:overflowPunct/>
        <w:topLinePunct w:val="0"/>
        <w:autoSpaceDE w:val="0"/>
        <w:autoSpaceDN w:val="0"/>
        <w:bidi w:val="0"/>
        <w:adjustRightInd/>
        <w:snapToGrid/>
        <w:spacing w:before="0" w:after="0" w:line="4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采购人（甲方）：              </w:t>
      </w:r>
      <w:r>
        <w:rPr>
          <w:rFonts w:hint="eastAsia"/>
          <w:color w:val="auto"/>
          <w:sz w:val="21"/>
          <w:szCs w:val="21"/>
          <w:highlight w:val="none"/>
          <w:lang w:eastAsia="zh-CN"/>
        </w:rPr>
        <w:t>入围供应商</w:t>
      </w:r>
      <w:r>
        <w:rPr>
          <w:rFonts w:hint="eastAsia" w:ascii="宋体" w:hAnsi="宋体"/>
          <w:color w:val="auto"/>
          <w:sz w:val="21"/>
          <w:szCs w:val="21"/>
          <w:highlight w:val="none"/>
        </w:rPr>
        <w:t xml:space="preserve">（乙方）：             </w:t>
      </w:r>
    </w:p>
    <w:p w14:paraId="684EFA0F">
      <w:pPr>
        <w:keepNext w:val="0"/>
        <w:keepLines w:val="0"/>
        <w:pageBreakBefore w:val="0"/>
        <w:widowControl w:val="0"/>
        <w:kinsoku/>
        <w:wordWrap/>
        <w:overflowPunct/>
        <w:topLinePunct w:val="0"/>
        <w:autoSpaceDE w:val="0"/>
        <w:autoSpaceDN w:val="0"/>
        <w:bidi w:val="0"/>
        <w:adjustRightInd/>
        <w:snapToGrid/>
        <w:spacing w:before="0" w:after="0" w:line="4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单位盖章：                   </w:t>
      </w:r>
      <w:r>
        <w:rPr>
          <w:rFonts w:hint="eastAsia"/>
          <w:color w:val="auto"/>
          <w:sz w:val="21"/>
          <w:szCs w:val="21"/>
          <w:highlight w:val="none"/>
          <w:lang w:val="en-US" w:eastAsia="zh-CN"/>
        </w:rPr>
        <w:t xml:space="preserve"> </w:t>
      </w:r>
      <w:r>
        <w:rPr>
          <w:rFonts w:hint="eastAsia" w:ascii="宋体" w:hAnsi="宋体"/>
          <w:color w:val="auto"/>
          <w:sz w:val="21"/>
          <w:szCs w:val="21"/>
          <w:highlight w:val="none"/>
        </w:rPr>
        <w:t xml:space="preserve">单位盖章：         </w:t>
      </w:r>
    </w:p>
    <w:p w14:paraId="58240AC8">
      <w:pPr>
        <w:keepNext w:val="0"/>
        <w:keepLines w:val="0"/>
        <w:pageBreakBefore w:val="0"/>
        <w:widowControl w:val="0"/>
        <w:kinsoku/>
        <w:wordWrap/>
        <w:overflowPunct/>
        <w:topLinePunct w:val="0"/>
        <w:autoSpaceDE w:val="0"/>
        <w:autoSpaceDN w:val="0"/>
        <w:bidi w:val="0"/>
        <w:adjustRightInd/>
        <w:snapToGrid/>
        <w:spacing w:before="0" w:after="0" w:line="4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法人或法人                   </w:t>
      </w:r>
      <w:r>
        <w:rPr>
          <w:rFonts w:hint="eastAsia"/>
          <w:color w:val="auto"/>
          <w:sz w:val="21"/>
          <w:szCs w:val="21"/>
          <w:highlight w:val="none"/>
          <w:lang w:val="en-US" w:eastAsia="zh-CN"/>
        </w:rPr>
        <w:t xml:space="preserve"> </w:t>
      </w:r>
      <w:r>
        <w:rPr>
          <w:rFonts w:hint="eastAsia" w:ascii="宋体" w:hAnsi="宋体"/>
          <w:color w:val="auto"/>
          <w:sz w:val="21"/>
          <w:szCs w:val="21"/>
          <w:highlight w:val="none"/>
        </w:rPr>
        <w:t>法人或法人</w:t>
      </w:r>
    </w:p>
    <w:p w14:paraId="36850A0B">
      <w:pPr>
        <w:keepNext w:val="0"/>
        <w:keepLines w:val="0"/>
        <w:pageBreakBefore w:val="0"/>
        <w:widowControl w:val="0"/>
        <w:kinsoku/>
        <w:wordWrap/>
        <w:overflowPunct/>
        <w:topLinePunct w:val="0"/>
        <w:autoSpaceDE w:val="0"/>
        <w:autoSpaceDN w:val="0"/>
        <w:bidi w:val="0"/>
        <w:adjustRightInd/>
        <w:snapToGrid/>
        <w:spacing w:before="0" w:after="0" w:line="4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授权人（签字）：              授权人（签字）：           </w:t>
      </w:r>
    </w:p>
    <w:p w14:paraId="4F1FA34A">
      <w:pPr>
        <w:keepNext w:val="0"/>
        <w:keepLines w:val="0"/>
        <w:pageBreakBefore w:val="0"/>
        <w:widowControl w:val="0"/>
        <w:kinsoku/>
        <w:wordWrap/>
        <w:overflowPunct/>
        <w:topLinePunct w:val="0"/>
        <w:autoSpaceDE w:val="0"/>
        <w:autoSpaceDN w:val="0"/>
        <w:bidi w:val="0"/>
        <w:adjustRightInd/>
        <w:snapToGrid/>
        <w:spacing w:before="0" w:after="0" w:line="4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联系电话：                   </w:t>
      </w:r>
      <w:r>
        <w:rPr>
          <w:rFonts w:hint="eastAsia"/>
          <w:color w:val="auto"/>
          <w:sz w:val="21"/>
          <w:szCs w:val="21"/>
          <w:highlight w:val="none"/>
          <w:lang w:val="en-US" w:eastAsia="zh-CN"/>
        </w:rPr>
        <w:t xml:space="preserve"> </w:t>
      </w:r>
      <w:r>
        <w:rPr>
          <w:rFonts w:hint="eastAsia" w:ascii="宋体" w:hAnsi="宋体"/>
          <w:color w:val="auto"/>
          <w:sz w:val="21"/>
          <w:szCs w:val="21"/>
          <w:highlight w:val="none"/>
        </w:rPr>
        <w:t xml:space="preserve">联系电话：                                               </w:t>
      </w:r>
    </w:p>
    <w:p w14:paraId="0F8AC4F7">
      <w:pPr>
        <w:keepNext w:val="0"/>
        <w:keepLines w:val="0"/>
        <w:pageBreakBefore w:val="0"/>
        <w:widowControl w:val="0"/>
        <w:kinsoku/>
        <w:wordWrap/>
        <w:overflowPunct/>
        <w:topLinePunct w:val="0"/>
        <w:autoSpaceDE w:val="0"/>
        <w:autoSpaceDN w:val="0"/>
        <w:bidi w:val="0"/>
        <w:adjustRightInd/>
        <w:snapToGrid/>
        <w:spacing w:before="0" w:after="0" w:line="4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日期：    年   月   日       日期：   年    月   日           </w:t>
      </w:r>
    </w:p>
    <w:p w14:paraId="46CAC07D">
      <w:pPr>
        <w:pStyle w:val="2"/>
        <w:rPr>
          <w:rFonts w:hint="eastAsia" w:ascii="宋体" w:hAnsi="宋体"/>
          <w:color w:val="auto"/>
          <w:sz w:val="21"/>
          <w:szCs w:val="21"/>
          <w:highlight w:val="none"/>
        </w:rPr>
      </w:pPr>
    </w:p>
    <w:p w14:paraId="39121F5F">
      <w:pPr>
        <w:rPr>
          <w:rFonts w:hint="eastAsia"/>
          <w:color w:val="auto"/>
        </w:rPr>
      </w:pPr>
    </w:p>
    <w:p w14:paraId="34AC83FF">
      <w:pPr>
        <w:pStyle w:val="7"/>
        <w:numPr>
          <w:ilvl w:val="0"/>
          <w:numId w:val="7"/>
        </w:numPr>
        <w:ind w:left="0" w:leftChars="0" w:firstLine="420" w:firstLineChars="0"/>
        <w:rPr>
          <w:rFonts w:hint="eastAsia"/>
          <w:color w:val="auto"/>
          <w:sz w:val="32"/>
          <w:szCs w:val="32"/>
          <w:highlight w:val="none"/>
        </w:rPr>
      </w:pPr>
      <w:bookmarkStart w:id="15" w:name="_Toc12731"/>
      <w:bookmarkStart w:id="16" w:name="_Toc19740"/>
      <w:bookmarkStart w:id="17" w:name="_Toc20982"/>
      <w:bookmarkStart w:id="18" w:name="_Toc27308"/>
      <w:r>
        <w:rPr>
          <w:rFonts w:hint="eastAsia"/>
          <w:color w:val="auto"/>
          <w:sz w:val="32"/>
          <w:szCs w:val="32"/>
          <w:highlight w:val="none"/>
        </w:rPr>
        <w:t>合同特殊条款</w:t>
      </w:r>
      <w:bookmarkEnd w:id="15"/>
      <w:bookmarkEnd w:id="16"/>
      <w:bookmarkEnd w:id="17"/>
      <w:bookmarkEnd w:id="18"/>
    </w:p>
    <w:p w14:paraId="0AD714BC">
      <w:pPr>
        <w:pageBreakBefore w:val="0"/>
        <w:widowControl w:val="0"/>
        <w:kinsoku/>
        <w:wordWrap/>
        <w:overflowPunct/>
        <w:topLinePunct w:val="0"/>
        <w:autoSpaceDE w:val="0"/>
        <w:autoSpaceDN w:val="0"/>
        <w:bidi w:val="0"/>
        <w:spacing w:before="0" w:after="0" w:line="500" w:lineRule="exact"/>
        <w:ind w:left="0" w:firstLine="422" w:firstLineChars="200"/>
        <w:jc w:val="center"/>
        <w:textAlignment w:val="auto"/>
        <w:rPr>
          <w:rFonts w:hint="eastAsia" w:ascii="宋体" w:hAnsi="宋体" w:eastAsia="宋体" w:cs="Arial"/>
          <w:b/>
          <w:bCs/>
          <w:color w:val="auto"/>
          <w:sz w:val="21"/>
          <w:szCs w:val="21"/>
          <w:highlight w:val="none"/>
          <w:lang w:eastAsia="zh-CN"/>
        </w:rPr>
      </w:pPr>
      <w:r>
        <w:rPr>
          <w:rFonts w:hint="eastAsia" w:ascii="宋体" w:hAnsi="宋体" w:cs="Arial"/>
          <w:b/>
          <w:bCs/>
          <w:color w:val="auto"/>
          <w:sz w:val="21"/>
          <w:szCs w:val="21"/>
          <w:highlight w:val="none"/>
        </w:rPr>
        <w:t xml:space="preserve"> </w:t>
      </w:r>
      <w:r>
        <w:rPr>
          <w:rFonts w:hint="eastAsia" w:ascii="宋体" w:hAnsi="宋体" w:cs="Arial"/>
          <w:b/>
          <w:bCs/>
          <w:color w:val="auto"/>
          <w:sz w:val="21"/>
          <w:szCs w:val="21"/>
          <w:highlight w:val="none"/>
          <w:lang w:eastAsia="zh-CN"/>
        </w:rPr>
        <w:t>（如有）</w:t>
      </w:r>
    </w:p>
    <w:p w14:paraId="043BF941">
      <w:pPr>
        <w:rPr>
          <w:rFonts w:hint="default"/>
          <w:b w:val="0"/>
          <w:bCs w:val="0"/>
          <w:color w:val="auto"/>
          <w:u w:val="none"/>
          <w:lang w:val="en-US" w:eastAsia="zh-CN"/>
        </w:rPr>
      </w:pPr>
    </w:p>
    <w:p w14:paraId="4FDB196A">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ascii="宋体" w:hAnsi="宋体" w:eastAsia="宋体" w:cs="宋体"/>
          <w:color w:val="auto"/>
          <w:sz w:val="21"/>
          <w:szCs w:val="21"/>
          <w:lang w:val="en-US" w:eastAsia="zh-CN"/>
        </w:rPr>
      </w:pPr>
    </w:p>
    <w:p w14:paraId="42379C89">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ascii="宋体" w:hAnsi="宋体" w:eastAsia="宋体" w:cs="宋体"/>
          <w:color w:val="auto"/>
          <w:sz w:val="21"/>
          <w:szCs w:val="21"/>
          <w:lang w:val="en-US" w:eastAsia="zh-CN"/>
        </w:rPr>
      </w:pPr>
    </w:p>
    <w:p w14:paraId="04B13F4B">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ascii="宋体" w:hAnsi="宋体" w:eastAsia="宋体" w:cs="宋体"/>
          <w:color w:val="auto"/>
          <w:sz w:val="21"/>
          <w:szCs w:val="21"/>
          <w:lang w:val="en-US" w:eastAsia="zh-CN"/>
        </w:rPr>
      </w:pPr>
    </w:p>
    <w:p w14:paraId="6C0A21BB">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ascii="宋体" w:hAnsi="宋体" w:eastAsia="宋体" w:cs="宋体"/>
          <w:color w:val="auto"/>
          <w:sz w:val="21"/>
          <w:szCs w:val="21"/>
          <w:lang w:val="en-US" w:eastAsia="zh-CN"/>
        </w:rPr>
      </w:pPr>
    </w:p>
    <w:p w14:paraId="725271EC">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ascii="宋体" w:hAnsi="宋体" w:eastAsia="宋体" w:cs="宋体"/>
          <w:color w:val="auto"/>
          <w:sz w:val="21"/>
          <w:szCs w:val="21"/>
          <w:lang w:val="en-US" w:eastAsia="zh-CN"/>
        </w:rPr>
      </w:pPr>
    </w:p>
    <w:p w14:paraId="7ACB8204">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ascii="宋体" w:hAnsi="宋体" w:eastAsia="宋体" w:cs="宋体"/>
          <w:color w:val="auto"/>
          <w:sz w:val="21"/>
          <w:szCs w:val="21"/>
          <w:lang w:val="en-US" w:eastAsia="zh-CN"/>
        </w:rPr>
      </w:pPr>
    </w:p>
    <w:p w14:paraId="4296A6F0">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ascii="宋体" w:hAnsi="宋体" w:eastAsia="宋体" w:cs="宋体"/>
          <w:color w:val="auto"/>
          <w:sz w:val="21"/>
          <w:szCs w:val="21"/>
          <w:lang w:val="en-US" w:eastAsia="zh-CN"/>
        </w:rPr>
      </w:pPr>
    </w:p>
    <w:p w14:paraId="0CD719F9">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ascii="宋体" w:hAnsi="宋体" w:eastAsia="宋体" w:cs="宋体"/>
          <w:color w:val="auto"/>
          <w:sz w:val="21"/>
          <w:szCs w:val="21"/>
          <w:lang w:val="en-US" w:eastAsia="zh-CN"/>
        </w:rPr>
      </w:pPr>
    </w:p>
    <w:p w14:paraId="543A2E95">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ascii="宋体" w:hAnsi="宋体" w:eastAsia="宋体" w:cs="宋体"/>
          <w:color w:val="auto"/>
          <w:sz w:val="21"/>
          <w:szCs w:val="21"/>
          <w:lang w:val="en-US" w:eastAsia="zh-CN"/>
        </w:rPr>
      </w:pPr>
    </w:p>
    <w:p w14:paraId="59FE9411">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ascii="宋体" w:hAnsi="宋体" w:eastAsia="宋体" w:cs="宋体"/>
          <w:color w:val="auto"/>
          <w:sz w:val="21"/>
          <w:szCs w:val="21"/>
          <w:lang w:val="en-US" w:eastAsia="zh-CN"/>
        </w:rPr>
      </w:pPr>
    </w:p>
    <w:p w14:paraId="309DD6FA">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ascii="宋体" w:hAnsi="宋体" w:eastAsia="宋体" w:cs="宋体"/>
          <w:color w:val="auto"/>
          <w:sz w:val="21"/>
          <w:szCs w:val="21"/>
          <w:lang w:val="en-US" w:eastAsia="zh-CN"/>
        </w:rPr>
      </w:pPr>
    </w:p>
    <w:p w14:paraId="7D35B765">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ascii="宋体" w:hAnsi="宋体" w:eastAsia="宋体" w:cs="宋体"/>
          <w:color w:val="auto"/>
          <w:sz w:val="21"/>
          <w:szCs w:val="21"/>
          <w:lang w:val="en-US" w:eastAsia="zh-CN"/>
        </w:rPr>
      </w:pPr>
    </w:p>
    <w:p w14:paraId="3E3A9A59">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ascii="宋体" w:hAnsi="宋体" w:eastAsia="宋体" w:cs="宋体"/>
          <w:color w:val="auto"/>
          <w:sz w:val="21"/>
          <w:szCs w:val="21"/>
          <w:lang w:val="en-US" w:eastAsia="zh-CN"/>
        </w:rPr>
      </w:pPr>
    </w:p>
    <w:p w14:paraId="21967ABF">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ascii="宋体" w:hAnsi="宋体" w:eastAsia="宋体" w:cs="宋体"/>
          <w:color w:val="auto"/>
          <w:sz w:val="21"/>
          <w:szCs w:val="21"/>
          <w:lang w:val="en-US" w:eastAsia="zh-CN"/>
        </w:rPr>
      </w:pPr>
    </w:p>
    <w:p w14:paraId="57F0884D">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ascii="宋体" w:hAnsi="宋体" w:eastAsia="宋体" w:cs="宋体"/>
          <w:color w:val="auto"/>
          <w:sz w:val="21"/>
          <w:szCs w:val="21"/>
          <w:lang w:val="en-US" w:eastAsia="zh-CN"/>
        </w:rPr>
      </w:pPr>
    </w:p>
    <w:p w14:paraId="748B2F5D">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ascii="宋体" w:hAnsi="宋体" w:eastAsia="宋体" w:cs="宋体"/>
          <w:color w:val="auto"/>
          <w:sz w:val="21"/>
          <w:szCs w:val="21"/>
          <w:lang w:val="en-US" w:eastAsia="zh-CN"/>
        </w:rPr>
      </w:pPr>
    </w:p>
    <w:p w14:paraId="766BC7D7">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ascii="宋体" w:hAnsi="宋体" w:eastAsia="宋体" w:cs="宋体"/>
          <w:color w:val="auto"/>
          <w:sz w:val="21"/>
          <w:szCs w:val="21"/>
          <w:lang w:val="en-US" w:eastAsia="zh-CN"/>
        </w:rPr>
      </w:pPr>
    </w:p>
    <w:p w14:paraId="6BE200ED">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ascii="宋体" w:hAnsi="宋体" w:eastAsia="宋体" w:cs="宋体"/>
          <w:color w:val="auto"/>
          <w:sz w:val="21"/>
          <w:szCs w:val="21"/>
          <w:lang w:val="en-US" w:eastAsia="zh-CN"/>
        </w:rPr>
      </w:pPr>
    </w:p>
    <w:p w14:paraId="5E237BB0">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ascii="宋体" w:hAnsi="宋体" w:eastAsia="宋体" w:cs="宋体"/>
          <w:color w:val="auto"/>
          <w:sz w:val="21"/>
          <w:szCs w:val="21"/>
          <w:lang w:val="en-US" w:eastAsia="zh-CN"/>
        </w:rPr>
      </w:pPr>
    </w:p>
    <w:p w14:paraId="5378354A">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ascii="宋体" w:hAnsi="宋体" w:eastAsia="宋体" w:cs="宋体"/>
          <w:color w:val="auto"/>
          <w:sz w:val="21"/>
          <w:szCs w:val="21"/>
          <w:lang w:val="en-US" w:eastAsia="zh-CN"/>
        </w:rPr>
      </w:pPr>
    </w:p>
    <w:p w14:paraId="53D458CC">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ascii="宋体" w:hAnsi="宋体" w:eastAsia="宋体" w:cs="宋体"/>
          <w:color w:val="auto"/>
          <w:sz w:val="21"/>
          <w:szCs w:val="21"/>
          <w:lang w:val="en-US" w:eastAsia="zh-CN"/>
        </w:rPr>
      </w:pPr>
    </w:p>
    <w:p w14:paraId="5150DE3F">
      <w:pPr>
        <w:pStyle w:val="4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ascii="宋体" w:hAnsi="宋体" w:eastAsia="宋体" w:cs="宋体"/>
          <w:color w:val="auto"/>
          <w:sz w:val="21"/>
          <w:szCs w:val="21"/>
          <w:lang w:val="en-US" w:eastAsia="zh-CN"/>
        </w:rPr>
      </w:pPr>
    </w:p>
    <w:p w14:paraId="5532E6A2">
      <w:pPr>
        <w:jc w:val="center"/>
        <w:rPr>
          <w:rFonts w:hint="eastAsia" w:ascii="宋体" w:hAnsi="宋体" w:eastAsia="宋体" w:cs="宋体"/>
          <w:color w:val="auto"/>
          <w:sz w:val="44"/>
          <w:szCs w:val="44"/>
          <w:lang w:val="en-US" w:eastAsia="zh-CN"/>
        </w:rPr>
      </w:pPr>
      <w:r>
        <w:rPr>
          <w:rFonts w:hint="eastAsia" w:cs="宋体"/>
          <w:b/>
          <w:bCs/>
          <w:color w:val="auto"/>
          <w:sz w:val="44"/>
          <w:szCs w:val="44"/>
          <w:lang w:val="en-US" w:eastAsia="zh-CN"/>
        </w:rPr>
        <w:t>第七章 对申请文件的要求</w:t>
      </w:r>
    </w:p>
    <w:p w14:paraId="02B87648">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en-US" w:eastAsia="zh-CN"/>
        </w:rPr>
      </w:pPr>
    </w:p>
    <w:p w14:paraId="0799ABB5">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w:t>
      </w:r>
    </w:p>
    <w:p w14:paraId="77D1C69A">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项目编号：</w:t>
      </w:r>
    </w:p>
    <w:p w14:paraId="60AB05AF">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所投包号：</w:t>
      </w:r>
    </w:p>
    <w:p w14:paraId="02E14AAC">
      <w:pPr>
        <w:pStyle w:val="2"/>
        <w:rPr>
          <w:rFonts w:hint="eastAsia"/>
          <w:color w:val="auto"/>
          <w:sz w:val="44"/>
          <w:szCs w:val="44"/>
          <w:lang w:val="en-US" w:eastAsia="zh-CN"/>
        </w:rPr>
      </w:pPr>
    </w:p>
    <w:p w14:paraId="388C0855">
      <w:pPr>
        <w:pStyle w:val="2"/>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b/>
          <w:bCs/>
          <w:color w:val="auto"/>
          <w:sz w:val="52"/>
          <w:szCs w:val="52"/>
          <w:lang w:val="en-US" w:eastAsia="zh-CN"/>
        </w:rPr>
      </w:pPr>
      <w:r>
        <w:rPr>
          <w:rFonts w:hint="eastAsia" w:ascii="宋体" w:hAnsi="宋体" w:eastAsia="宋体" w:cs="宋体"/>
          <w:b/>
          <w:bCs/>
          <w:color w:val="auto"/>
          <w:sz w:val="52"/>
          <w:szCs w:val="52"/>
          <w:lang w:val="en-US" w:eastAsia="zh-CN"/>
        </w:rPr>
        <w:t>响</w:t>
      </w:r>
    </w:p>
    <w:p w14:paraId="07726C0B">
      <w:pPr>
        <w:pStyle w:val="2"/>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宋体" w:hAnsi="宋体" w:eastAsia="宋体" w:cs="宋体"/>
          <w:b/>
          <w:bCs/>
          <w:color w:val="auto"/>
          <w:sz w:val="44"/>
          <w:szCs w:val="44"/>
          <w:lang w:val="en-US" w:eastAsia="zh-CN"/>
        </w:rPr>
      </w:pPr>
    </w:p>
    <w:p w14:paraId="75E0CBC2">
      <w:pPr>
        <w:pStyle w:val="2"/>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b/>
          <w:bCs/>
          <w:color w:val="auto"/>
          <w:sz w:val="52"/>
          <w:szCs w:val="52"/>
          <w:lang w:val="en-US" w:eastAsia="zh-CN"/>
        </w:rPr>
      </w:pPr>
      <w:r>
        <w:rPr>
          <w:rFonts w:hint="eastAsia" w:ascii="宋体" w:hAnsi="宋体" w:eastAsia="宋体" w:cs="宋体"/>
          <w:b/>
          <w:bCs/>
          <w:color w:val="auto"/>
          <w:sz w:val="52"/>
          <w:szCs w:val="52"/>
          <w:lang w:val="en-US" w:eastAsia="zh-CN"/>
        </w:rPr>
        <w:t>应</w:t>
      </w:r>
    </w:p>
    <w:p w14:paraId="2E8886D1">
      <w:pPr>
        <w:pStyle w:val="2"/>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b/>
          <w:bCs/>
          <w:color w:val="auto"/>
          <w:sz w:val="48"/>
          <w:szCs w:val="48"/>
          <w:lang w:val="en-US" w:eastAsia="zh-CN"/>
        </w:rPr>
      </w:pPr>
    </w:p>
    <w:p w14:paraId="36D0EDA9">
      <w:pPr>
        <w:pStyle w:val="2"/>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b/>
          <w:bCs/>
          <w:color w:val="auto"/>
          <w:sz w:val="52"/>
          <w:szCs w:val="52"/>
          <w:lang w:val="en-US" w:eastAsia="zh-CN"/>
        </w:rPr>
      </w:pPr>
      <w:r>
        <w:rPr>
          <w:rFonts w:hint="eastAsia" w:ascii="宋体" w:hAnsi="宋体" w:eastAsia="宋体" w:cs="宋体"/>
          <w:b/>
          <w:bCs/>
          <w:color w:val="auto"/>
          <w:sz w:val="52"/>
          <w:szCs w:val="52"/>
          <w:lang w:val="en-US" w:eastAsia="zh-CN"/>
        </w:rPr>
        <w:t>文</w:t>
      </w:r>
    </w:p>
    <w:p w14:paraId="35BA0D21">
      <w:pPr>
        <w:pStyle w:val="2"/>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b/>
          <w:bCs/>
          <w:color w:val="auto"/>
          <w:sz w:val="48"/>
          <w:szCs w:val="48"/>
          <w:lang w:val="en-US" w:eastAsia="zh-CN"/>
        </w:rPr>
      </w:pPr>
    </w:p>
    <w:p w14:paraId="5E64A408">
      <w:pPr>
        <w:pStyle w:val="2"/>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b/>
          <w:bCs/>
          <w:color w:val="auto"/>
          <w:sz w:val="52"/>
          <w:szCs w:val="52"/>
          <w:lang w:val="en-US" w:eastAsia="zh-CN"/>
        </w:rPr>
      </w:pPr>
      <w:r>
        <w:rPr>
          <w:rFonts w:hint="eastAsia" w:ascii="宋体" w:hAnsi="宋体" w:eastAsia="宋体" w:cs="宋体"/>
          <w:b/>
          <w:bCs/>
          <w:color w:val="auto"/>
          <w:sz w:val="52"/>
          <w:szCs w:val="52"/>
          <w:lang w:val="en-US" w:eastAsia="zh-CN"/>
        </w:rPr>
        <w:t>件</w:t>
      </w:r>
    </w:p>
    <w:p w14:paraId="6ED75B4A">
      <w:pPr>
        <w:rPr>
          <w:rFonts w:hint="eastAsia"/>
          <w:color w:val="auto"/>
          <w:lang w:val="en-US" w:eastAsia="zh-CN"/>
        </w:rPr>
      </w:pPr>
    </w:p>
    <w:p w14:paraId="15446B61">
      <w:pPr>
        <w:pStyle w:val="2"/>
        <w:rPr>
          <w:rFonts w:hint="eastAsia" w:ascii="宋体" w:hAnsi="宋体" w:eastAsia="宋体" w:cs="宋体"/>
          <w:color w:val="auto"/>
          <w:sz w:val="44"/>
          <w:szCs w:val="44"/>
          <w:lang w:val="en-US" w:eastAsia="zh-CN"/>
        </w:rPr>
      </w:pPr>
    </w:p>
    <w:p w14:paraId="4EE40A54">
      <w:pPr>
        <w:keepNext w:val="0"/>
        <w:keepLines w:val="0"/>
        <w:pageBreakBefore w:val="0"/>
        <w:widowControl w:val="0"/>
        <w:kinsoku/>
        <w:wordWrap/>
        <w:overflowPunct/>
        <w:topLinePunct w:val="0"/>
        <w:autoSpaceDE w:val="0"/>
        <w:autoSpaceDN w:val="0"/>
        <w:bidi w:val="0"/>
        <w:adjustRightInd/>
        <w:snapToGrid/>
        <w:spacing w:line="480" w:lineRule="auto"/>
        <w:jc w:val="center"/>
        <w:textAlignment w:val="auto"/>
        <w:rPr>
          <w:rFonts w:hint="eastAsia"/>
          <w:b w:val="0"/>
          <w:bCs w:val="0"/>
          <w:color w:val="auto"/>
          <w:sz w:val="28"/>
          <w:szCs w:val="28"/>
          <w:highlight w:val="none"/>
          <w:u w:val="single"/>
          <w:lang w:eastAsia="zh-CN"/>
        </w:rPr>
      </w:pPr>
      <w:r>
        <w:rPr>
          <w:rFonts w:hint="eastAsia"/>
          <w:b w:val="0"/>
          <w:bCs w:val="0"/>
          <w:color w:val="auto"/>
          <w:sz w:val="28"/>
          <w:szCs w:val="28"/>
          <w:highlight w:val="none"/>
          <w:lang w:eastAsia="zh-CN"/>
        </w:rPr>
        <w:t>响应供应商：</w:t>
      </w:r>
      <w:r>
        <w:rPr>
          <w:rFonts w:hint="eastAsia"/>
          <w:b w:val="0"/>
          <w:bCs w:val="0"/>
          <w:color w:val="auto"/>
          <w:sz w:val="28"/>
          <w:szCs w:val="28"/>
          <w:highlight w:val="none"/>
          <w:u w:val="single"/>
          <w:lang w:eastAsia="zh-CN"/>
        </w:rPr>
        <w:t xml:space="preserve"> </w:t>
      </w:r>
      <w:r>
        <w:rPr>
          <w:rFonts w:hint="eastAsia"/>
          <w:b w:val="0"/>
          <w:bCs w:val="0"/>
          <w:color w:val="auto"/>
          <w:sz w:val="28"/>
          <w:szCs w:val="28"/>
          <w:highlight w:val="none"/>
          <w:u w:val="single"/>
          <w:lang w:val="en-US" w:eastAsia="zh-CN"/>
        </w:rPr>
        <w:t xml:space="preserve">          </w:t>
      </w:r>
      <w:r>
        <w:rPr>
          <w:rFonts w:hint="eastAsia"/>
          <w:b w:val="0"/>
          <w:bCs w:val="0"/>
          <w:color w:val="auto"/>
          <w:sz w:val="28"/>
          <w:szCs w:val="28"/>
          <w:highlight w:val="none"/>
          <w:u w:val="single"/>
          <w:lang w:eastAsia="zh-CN"/>
        </w:rPr>
        <w:t>（签章）</w:t>
      </w:r>
    </w:p>
    <w:p w14:paraId="1CCE173F">
      <w:pPr>
        <w:keepNext w:val="0"/>
        <w:keepLines w:val="0"/>
        <w:pageBreakBefore w:val="0"/>
        <w:widowControl w:val="0"/>
        <w:kinsoku/>
        <w:wordWrap/>
        <w:overflowPunct/>
        <w:topLinePunct w:val="0"/>
        <w:autoSpaceDE w:val="0"/>
        <w:autoSpaceDN w:val="0"/>
        <w:bidi w:val="0"/>
        <w:adjustRightInd/>
        <w:snapToGrid/>
        <w:spacing w:line="480" w:lineRule="auto"/>
        <w:jc w:val="center"/>
        <w:textAlignment w:val="auto"/>
        <w:rPr>
          <w:rFonts w:hint="eastAsia"/>
          <w:b w:val="0"/>
          <w:bCs w:val="0"/>
          <w:color w:val="auto"/>
          <w:sz w:val="28"/>
          <w:szCs w:val="28"/>
          <w:highlight w:val="none"/>
          <w:lang w:eastAsia="zh-CN"/>
        </w:rPr>
      </w:pPr>
      <w:r>
        <w:rPr>
          <w:rFonts w:hint="eastAsia"/>
          <w:b w:val="0"/>
          <w:bCs w:val="0"/>
          <w:color w:val="auto"/>
          <w:sz w:val="28"/>
          <w:szCs w:val="28"/>
          <w:highlight w:val="none"/>
          <w:lang w:eastAsia="zh-CN"/>
        </w:rPr>
        <w:t>年</w:t>
      </w:r>
      <w:r>
        <w:rPr>
          <w:rFonts w:hint="eastAsia"/>
          <w:b w:val="0"/>
          <w:bCs w:val="0"/>
          <w:color w:val="auto"/>
          <w:sz w:val="28"/>
          <w:szCs w:val="28"/>
          <w:highlight w:val="none"/>
          <w:lang w:val="en-US" w:eastAsia="zh-CN"/>
        </w:rPr>
        <w:t xml:space="preserve">  </w:t>
      </w:r>
      <w:r>
        <w:rPr>
          <w:rFonts w:hint="eastAsia"/>
          <w:b w:val="0"/>
          <w:bCs w:val="0"/>
          <w:color w:val="auto"/>
          <w:sz w:val="28"/>
          <w:szCs w:val="28"/>
          <w:highlight w:val="none"/>
          <w:lang w:eastAsia="zh-CN"/>
        </w:rPr>
        <w:t xml:space="preserve"> 月</w:t>
      </w:r>
      <w:r>
        <w:rPr>
          <w:rFonts w:hint="eastAsia"/>
          <w:b w:val="0"/>
          <w:bCs w:val="0"/>
          <w:color w:val="auto"/>
          <w:sz w:val="28"/>
          <w:szCs w:val="28"/>
          <w:highlight w:val="none"/>
          <w:lang w:val="en-US" w:eastAsia="zh-CN"/>
        </w:rPr>
        <w:t xml:space="preserve">  </w:t>
      </w:r>
      <w:r>
        <w:rPr>
          <w:rFonts w:hint="eastAsia"/>
          <w:b w:val="0"/>
          <w:bCs w:val="0"/>
          <w:color w:val="auto"/>
          <w:sz w:val="28"/>
          <w:szCs w:val="28"/>
          <w:highlight w:val="none"/>
          <w:lang w:eastAsia="zh-CN"/>
        </w:rPr>
        <w:t xml:space="preserve"> 日</w:t>
      </w:r>
    </w:p>
    <w:p w14:paraId="214A061F">
      <w:pPr>
        <w:rPr>
          <w:rFonts w:hint="eastAsia"/>
          <w:color w:val="auto"/>
          <w:lang w:val="en-US" w:eastAsia="zh-CN"/>
        </w:rPr>
      </w:pPr>
    </w:p>
    <w:p w14:paraId="2DC162E7">
      <w:pPr>
        <w:rPr>
          <w:rFonts w:hint="eastAsia"/>
          <w:b/>
          <w:bCs/>
          <w:color w:val="auto"/>
          <w:sz w:val="32"/>
          <w:szCs w:val="32"/>
          <w:highlight w:val="none"/>
          <w:lang w:eastAsia="zh-CN"/>
        </w:rPr>
      </w:pPr>
    </w:p>
    <w:p w14:paraId="21C23D74">
      <w:pPr>
        <w:pStyle w:val="2"/>
        <w:rPr>
          <w:rFonts w:hint="eastAsia"/>
          <w:lang w:eastAsia="zh-CN"/>
        </w:rPr>
      </w:pPr>
    </w:p>
    <w:p w14:paraId="3E9B8AD3">
      <w:pPr>
        <w:rPr>
          <w:rFonts w:hint="eastAsia"/>
          <w:b/>
          <w:bCs/>
          <w:color w:val="auto"/>
          <w:sz w:val="32"/>
          <w:szCs w:val="32"/>
          <w:highlight w:val="none"/>
          <w:lang w:eastAsia="zh-CN"/>
        </w:rPr>
      </w:pPr>
      <w:r>
        <w:rPr>
          <w:rFonts w:hint="eastAsia"/>
          <w:b/>
          <w:bCs/>
          <w:color w:val="auto"/>
          <w:sz w:val="32"/>
          <w:szCs w:val="32"/>
          <w:highlight w:val="none"/>
          <w:lang w:eastAsia="zh-CN"/>
        </w:rPr>
        <w:t>响应供应商必须提供下列合格性文件：</w:t>
      </w:r>
    </w:p>
    <w:p w14:paraId="7A975ED9">
      <w:pPr>
        <w:pStyle w:val="2"/>
        <w:rPr>
          <w:rFonts w:hint="eastAsia"/>
          <w:color w:val="auto"/>
          <w:lang w:eastAsia="zh-CN"/>
        </w:rPr>
      </w:pPr>
    </w:p>
    <w:p w14:paraId="76B86BD7">
      <w:pPr>
        <w:pStyle w:val="13"/>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firstLine="0"/>
        <w:textAlignment w:val="auto"/>
        <w:rPr>
          <w:rFonts w:hint="eastAsia"/>
          <w:color w:val="auto"/>
          <w:sz w:val="24"/>
          <w:szCs w:val="24"/>
          <w:lang w:eastAsia="zh-CN"/>
        </w:rPr>
      </w:pPr>
      <w:r>
        <w:rPr>
          <w:rFonts w:hint="eastAsia"/>
          <w:color w:val="auto"/>
          <w:sz w:val="24"/>
          <w:szCs w:val="24"/>
          <w:lang w:eastAsia="zh-CN"/>
        </w:rPr>
        <w:t>营业执照</w:t>
      </w:r>
    </w:p>
    <w:p w14:paraId="697A5C73">
      <w:pPr>
        <w:pStyle w:val="13"/>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firstLine="0"/>
        <w:textAlignment w:val="auto"/>
        <w:rPr>
          <w:rFonts w:hint="eastAsia"/>
          <w:color w:val="auto"/>
          <w:sz w:val="24"/>
          <w:szCs w:val="24"/>
          <w:lang w:eastAsia="zh-CN"/>
        </w:rPr>
      </w:pPr>
      <w:r>
        <w:rPr>
          <w:rFonts w:hint="eastAsia"/>
          <w:color w:val="auto"/>
          <w:sz w:val="24"/>
          <w:szCs w:val="24"/>
          <w:lang w:eastAsia="zh-CN"/>
        </w:rPr>
        <w:t>税务登记证</w:t>
      </w:r>
    </w:p>
    <w:p w14:paraId="51235D49">
      <w:pPr>
        <w:pStyle w:val="13"/>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firstLine="0"/>
        <w:textAlignment w:val="auto"/>
        <w:rPr>
          <w:rFonts w:hint="eastAsia"/>
          <w:color w:val="auto"/>
          <w:sz w:val="24"/>
          <w:szCs w:val="24"/>
          <w:lang w:eastAsia="zh-CN"/>
        </w:rPr>
      </w:pPr>
      <w:r>
        <w:rPr>
          <w:rFonts w:hint="eastAsia"/>
          <w:color w:val="auto"/>
          <w:sz w:val="24"/>
          <w:szCs w:val="24"/>
          <w:lang w:eastAsia="zh-CN"/>
        </w:rPr>
        <w:t>法定代表人授权委托书</w:t>
      </w:r>
    </w:p>
    <w:p w14:paraId="329A36C0">
      <w:pPr>
        <w:jc w:val="both"/>
        <w:rPr>
          <w:rFonts w:hint="eastAsia"/>
          <w:b/>
          <w:bCs/>
          <w:color w:val="auto"/>
          <w:sz w:val="28"/>
          <w:szCs w:val="28"/>
          <w:lang w:eastAsia="zh-CN"/>
        </w:rPr>
      </w:pPr>
    </w:p>
    <w:p w14:paraId="723733D0">
      <w:pPr>
        <w:jc w:val="center"/>
        <w:rPr>
          <w:rFonts w:hint="eastAsia"/>
          <w:b/>
          <w:bCs/>
          <w:color w:val="auto"/>
          <w:sz w:val="28"/>
          <w:szCs w:val="28"/>
          <w:lang w:eastAsia="zh-CN"/>
        </w:rPr>
      </w:pPr>
      <w:r>
        <w:rPr>
          <w:rFonts w:hint="eastAsia"/>
          <w:b/>
          <w:bCs/>
          <w:color w:val="auto"/>
          <w:sz w:val="28"/>
          <w:szCs w:val="28"/>
          <w:lang w:eastAsia="zh-CN"/>
        </w:rPr>
        <w:t>法定代表人授权委托书</w:t>
      </w:r>
    </w:p>
    <w:p w14:paraId="70907DC7">
      <w:pPr>
        <w:rPr>
          <w:rFonts w:hint="eastAsia"/>
          <w:color w:val="auto"/>
          <w:lang w:eastAsia="zh-CN"/>
        </w:rPr>
      </w:pPr>
    </w:p>
    <w:p w14:paraId="31D1868F">
      <w:pPr>
        <w:rPr>
          <w:rFonts w:hint="eastAsia"/>
          <w:color w:val="auto"/>
          <w:lang w:eastAsia="zh-CN"/>
        </w:rPr>
      </w:pPr>
    </w:p>
    <w:p w14:paraId="67D814BA">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Arial"/>
          <w:b/>
          <w:bCs w:val="0"/>
          <w:color w:val="auto"/>
          <w:szCs w:val="21"/>
          <w:lang w:val="en-US"/>
        </w:rPr>
      </w:pPr>
      <w:r>
        <w:rPr>
          <w:rFonts w:hint="eastAsia" w:ascii="宋体" w:hAnsi="宋体" w:eastAsia="宋体" w:cs="Arial"/>
          <w:b/>
          <w:bCs w:val="0"/>
          <w:color w:val="auto"/>
          <w:kern w:val="2"/>
          <w:sz w:val="21"/>
          <w:szCs w:val="21"/>
          <w:lang w:val="en-US" w:eastAsia="zh-CN" w:bidi="ar"/>
        </w:rPr>
        <w:t>（征集人名称）：</w:t>
      </w:r>
    </w:p>
    <w:p w14:paraId="61915C12">
      <w:pPr>
        <w:pStyle w:val="19"/>
        <w:keepNext w:val="0"/>
        <w:keepLines w:val="0"/>
        <w:widowControl/>
        <w:suppressLineNumbers w:val="0"/>
        <w:topLinePunct/>
        <w:spacing w:before="0" w:beforeAutospacing="0" w:after="0" w:afterAutospacing="0" w:line="500" w:lineRule="exact"/>
        <w:ind w:left="0" w:right="0" w:firstLine="420" w:firstLineChars="200"/>
        <w:jc w:val="both"/>
        <w:rPr>
          <w:color w:val="auto"/>
          <w:lang w:val="en-US"/>
        </w:rPr>
      </w:pPr>
      <w:r>
        <w:rPr>
          <w:rFonts w:hint="eastAsia" w:ascii="Times New Roman" w:hAnsi="Times New Roman" w:eastAsia="宋体" w:cs="宋体"/>
          <w:color w:val="auto"/>
          <w:kern w:val="0"/>
          <w:sz w:val="21"/>
          <w:szCs w:val="21"/>
          <w:lang w:val="en-US" w:eastAsia="zh-CN" w:bidi="ar"/>
        </w:rPr>
        <w:t>本人</w:t>
      </w:r>
      <w:r>
        <w:rPr>
          <w:rFonts w:hint="default" w:ascii="Times New Roman" w:hAnsi="Times New Roman" w:eastAsia="宋体" w:cs="Times New Roman"/>
          <w:color w:val="auto"/>
          <w:kern w:val="0"/>
          <w:sz w:val="21"/>
          <w:szCs w:val="21"/>
          <w:u w:val="single"/>
          <w:lang w:val="en-US" w:eastAsia="zh-CN" w:bidi="ar"/>
        </w:rPr>
        <w:t xml:space="preserve">   </w:t>
      </w:r>
      <w:r>
        <w:rPr>
          <w:rFonts w:hint="eastAsia" w:ascii="宋体" w:hAnsi="宋体" w:eastAsia="宋体" w:cs="宋体"/>
          <w:color w:val="auto"/>
          <w:kern w:val="0"/>
          <w:sz w:val="21"/>
          <w:szCs w:val="21"/>
          <w:u w:val="single"/>
          <w:lang w:val="en-US" w:eastAsia="zh-CN" w:bidi="ar"/>
        </w:rPr>
        <w:t xml:space="preserve">    </w:t>
      </w:r>
      <w:r>
        <w:rPr>
          <w:rFonts w:hint="eastAsia" w:ascii="Times New Roman" w:hAnsi="Times New Roman" w:eastAsia="宋体" w:cs="宋体"/>
          <w:color w:val="auto"/>
          <w:kern w:val="0"/>
          <w:sz w:val="21"/>
          <w:szCs w:val="21"/>
          <w:u w:val="single"/>
          <w:lang w:val="en-US" w:eastAsia="zh-CN" w:bidi="ar"/>
        </w:rPr>
        <w:t>（姓名）</w:t>
      </w:r>
      <w:r>
        <w:rPr>
          <w:rFonts w:hint="default" w:ascii="Times New Roman" w:hAnsi="Times New Roman" w:eastAsia="宋体" w:cs="Times New Roman"/>
          <w:color w:val="auto"/>
          <w:kern w:val="0"/>
          <w:sz w:val="21"/>
          <w:szCs w:val="21"/>
          <w:u w:val="single"/>
          <w:lang w:val="en-US" w:eastAsia="zh-CN" w:bidi="ar"/>
        </w:rPr>
        <w:t xml:space="preserve"> </w:t>
      </w:r>
      <w:r>
        <w:rPr>
          <w:rFonts w:hint="eastAsia" w:ascii="宋体" w:hAnsi="宋体" w:eastAsia="宋体" w:cs="宋体"/>
          <w:color w:val="auto"/>
          <w:kern w:val="0"/>
          <w:sz w:val="21"/>
          <w:szCs w:val="21"/>
          <w:u w:val="single"/>
          <w:lang w:val="en-US" w:eastAsia="zh-CN" w:bidi="ar"/>
        </w:rPr>
        <w:t xml:space="preserve">  </w:t>
      </w:r>
      <w:r>
        <w:rPr>
          <w:rFonts w:hint="default" w:ascii="Times New Roman" w:hAnsi="Times New Roman" w:eastAsia="宋体" w:cs="Times New Roman"/>
          <w:color w:val="auto"/>
          <w:kern w:val="0"/>
          <w:sz w:val="21"/>
          <w:szCs w:val="21"/>
          <w:u w:val="single"/>
          <w:lang w:val="en-US" w:eastAsia="zh-CN" w:bidi="ar"/>
        </w:rPr>
        <w:t xml:space="preserve">   </w:t>
      </w:r>
      <w:r>
        <w:rPr>
          <w:rFonts w:hint="eastAsia" w:ascii="Times New Roman" w:hAnsi="Times New Roman" w:eastAsia="宋体" w:cs="宋体"/>
          <w:color w:val="auto"/>
          <w:kern w:val="0"/>
          <w:sz w:val="21"/>
          <w:szCs w:val="21"/>
          <w:lang w:val="en-US" w:eastAsia="zh-CN" w:bidi="ar"/>
        </w:rPr>
        <w:t>系</w:t>
      </w:r>
      <w:r>
        <w:rPr>
          <w:rFonts w:hint="default" w:ascii="Times New Roman" w:hAnsi="Times New Roman" w:eastAsia="宋体" w:cs="Times New Roman"/>
          <w:color w:val="auto"/>
          <w:kern w:val="0"/>
          <w:sz w:val="21"/>
          <w:szCs w:val="21"/>
          <w:u w:val="single"/>
          <w:lang w:val="en-US" w:eastAsia="zh-CN" w:bidi="ar"/>
        </w:rPr>
        <w:t xml:space="preserve">    </w:t>
      </w:r>
      <w:r>
        <w:rPr>
          <w:rFonts w:hint="eastAsia" w:ascii="宋体" w:hAnsi="宋体" w:eastAsia="宋体" w:cs="宋体"/>
          <w:color w:val="auto"/>
          <w:kern w:val="0"/>
          <w:sz w:val="21"/>
          <w:szCs w:val="21"/>
          <w:u w:val="single"/>
          <w:lang w:val="en-US" w:eastAsia="zh-CN" w:bidi="ar"/>
        </w:rPr>
        <w:t xml:space="preserve">   </w:t>
      </w:r>
      <w:r>
        <w:rPr>
          <w:rFonts w:hint="eastAsia" w:ascii="Times New Roman" w:hAnsi="Times New Roman" w:eastAsia="宋体" w:cs="宋体"/>
          <w:color w:val="auto"/>
          <w:kern w:val="0"/>
          <w:sz w:val="21"/>
          <w:szCs w:val="21"/>
          <w:u w:val="single"/>
          <w:lang w:val="en-US" w:eastAsia="zh-CN" w:bidi="ar"/>
        </w:rPr>
        <w:t>（供应商名称）</w:t>
      </w:r>
      <w:r>
        <w:rPr>
          <w:rFonts w:hint="default" w:ascii="Times New Roman" w:hAnsi="Times New Roman" w:eastAsia="宋体" w:cs="Times New Roman"/>
          <w:color w:val="auto"/>
          <w:kern w:val="0"/>
          <w:sz w:val="21"/>
          <w:szCs w:val="21"/>
          <w:u w:val="single"/>
          <w:lang w:val="en-US" w:eastAsia="zh-CN" w:bidi="ar"/>
        </w:rPr>
        <w:t xml:space="preserve">    </w:t>
      </w:r>
      <w:r>
        <w:rPr>
          <w:rFonts w:hint="eastAsia" w:ascii="Times New Roman" w:hAnsi="Times New Roman" w:eastAsia="宋体" w:cs="宋体"/>
          <w:color w:val="auto"/>
          <w:kern w:val="0"/>
          <w:sz w:val="21"/>
          <w:szCs w:val="21"/>
          <w:lang w:val="en-US" w:eastAsia="zh-CN" w:bidi="ar"/>
        </w:rPr>
        <w:t>的法定代表人，现委托</w:t>
      </w:r>
      <w:r>
        <w:rPr>
          <w:rFonts w:hint="default" w:ascii="Times New Roman" w:hAnsi="Times New Roman" w:eastAsia="宋体" w:cs="Times New Roman"/>
          <w:color w:val="auto"/>
          <w:kern w:val="0"/>
          <w:sz w:val="21"/>
          <w:szCs w:val="21"/>
          <w:u w:val="single"/>
          <w:lang w:val="en-US" w:eastAsia="zh-CN" w:bidi="ar"/>
        </w:rPr>
        <w:t xml:space="preserve">        </w:t>
      </w:r>
      <w:r>
        <w:rPr>
          <w:rFonts w:hint="eastAsia" w:ascii="Times New Roman" w:hAnsi="Times New Roman" w:eastAsia="宋体" w:cs="宋体"/>
          <w:color w:val="auto"/>
          <w:kern w:val="0"/>
          <w:sz w:val="21"/>
          <w:szCs w:val="21"/>
          <w:u w:val="single"/>
          <w:lang w:val="en-US" w:eastAsia="zh-CN" w:bidi="ar"/>
        </w:rPr>
        <w:t>（姓名、职务）</w:t>
      </w:r>
      <w:r>
        <w:rPr>
          <w:rFonts w:hint="eastAsia" w:ascii="Times New Roman" w:hAnsi="Times New Roman" w:eastAsia="宋体" w:cs="宋体"/>
          <w:color w:val="auto"/>
          <w:kern w:val="0"/>
          <w:sz w:val="21"/>
          <w:szCs w:val="21"/>
          <w:lang w:val="en-US" w:eastAsia="zh-CN" w:bidi="ar"/>
        </w:rPr>
        <w:t>为我方代理人。代理人根据授权，以我方名义签署、澄清</w:t>
      </w:r>
      <w:r>
        <w:rPr>
          <w:rFonts w:hint="eastAsia" w:ascii="宋体" w:hAnsi="宋体" w:eastAsia="宋体" w:cs="宋体"/>
          <w:color w:val="auto"/>
          <w:kern w:val="0"/>
          <w:sz w:val="21"/>
          <w:szCs w:val="21"/>
          <w:lang w:val="en-US" w:eastAsia="zh-CN" w:bidi="ar"/>
        </w:rPr>
        <w:t>、说明、补正</w:t>
      </w:r>
      <w:r>
        <w:rPr>
          <w:rFonts w:hint="eastAsia" w:ascii="Times New Roman" w:hAnsi="Times New Roman" w:eastAsia="宋体" w:cs="宋体"/>
          <w:color w:val="auto"/>
          <w:kern w:val="0"/>
          <w:sz w:val="21"/>
          <w:szCs w:val="21"/>
          <w:lang w:val="en-US" w:eastAsia="zh-CN" w:bidi="ar"/>
        </w:rPr>
        <w:t>、提交、撤回、修改</w:t>
      </w:r>
      <w:r>
        <w:rPr>
          <w:rFonts w:hint="default" w:ascii="Times New Roman" w:hAnsi="Times New Roman" w:eastAsia="宋体" w:cs="Times New Roman"/>
          <w:color w:val="auto"/>
          <w:kern w:val="0"/>
          <w:sz w:val="21"/>
          <w:szCs w:val="21"/>
          <w:u w:val="single"/>
          <w:lang w:val="en-US" w:eastAsia="zh-CN" w:bidi="ar"/>
        </w:rPr>
        <w:t xml:space="preserve">  </w:t>
      </w:r>
      <w:r>
        <w:rPr>
          <w:rFonts w:hint="eastAsia" w:ascii="Times New Roman" w:hAnsi="Times New Roman" w:eastAsia="宋体" w:cs="宋体"/>
          <w:color w:val="auto"/>
          <w:kern w:val="0"/>
          <w:sz w:val="21"/>
          <w:szCs w:val="21"/>
          <w:u w:val="single"/>
          <w:lang w:val="en-US" w:eastAsia="zh-CN" w:bidi="ar"/>
        </w:rPr>
        <w:t>（项目名称、项目编号）</w:t>
      </w:r>
      <w:r>
        <w:rPr>
          <w:rFonts w:hint="default" w:ascii="Times New Roman" w:hAnsi="Times New Roman" w:eastAsia="宋体" w:cs="Times New Roman"/>
          <w:color w:val="auto"/>
          <w:kern w:val="0"/>
          <w:sz w:val="21"/>
          <w:szCs w:val="21"/>
          <w:u w:val="single"/>
          <w:lang w:val="en-US" w:eastAsia="zh-CN" w:bidi="ar"/>
        </w:rPr>
        <w:t xml:space="preserve">  </w:t>
      </w:r>
      <w:r>
        <w:rPr>
          <w:rFonts w:hint="eastAsia" w:ascii="Times New Roman" w:hAnsi="Times New Roman" w:eastAsia="宋体" w:cs="宋体"/>
          <w:color w:val="auto"/>
          <w:kern w:val="0"/>
          <w:sz w:val="21"/>
          <w:szCs w:val="21"/>
          <w:lang w:val="en-US" w:eastAsia="zh-CN" w:bidi="ar"/>
        </w:rPr>
        <w:t>响应文件、签订合同和处理有关事宜，其法律后果由我方承担。</w:t>
      </w:r>
    </w:p>
    <w:p w14:paraId="360BFB86">
      <w:pPr>
        <w:pStyle w:val="19"/>
        <w:keepNext w:val="0"/>
        <w:keepLines w:val="0"/>
        <w:widowControl/>
        <w:suppressLineNumbers w:val="0"/>
        <w:spacing w:before="0" w:beforeAutospacing="0" w:after="0" w:afterAutospacing="0" w:line="500" w:lineRule="exact"/>
        <w:ind w:left="0" w:right="0"/>
        <w:jc w:val="both"/>
        <w:rPr>
          <w:color w:val="auto"/>
          <w:lang w:val="en-US"/>
        </w:rPr>
      </w:pPr>
      <w:r>
        <w:rPr>
          <w:rFonts w:hint="default" w:ascii="Times New Roman" w:hAnsi="Times New Roman" w:eastAsia="宋体" w:cs="Times New Roman"/>
          <w:color w:val="auto"/>
          <w:kern w:val="0"/>
          <w:sz w:val="21"/>
          <w:szCs w:val="21"/>
          <w:lang w:val="en-US" w:eastAsia="zh-CN" w:bidi="ar"/>
        </w:rPr>
        <w:t xml:space="preserve">    </w:t>
      </w:r>
      <w:r>
        <w:rPr>
          <w:rFonts w:hint="eastAsia" w:ascii="Times New Roman" w:hAnsi="Times New Roman" w:eastAsia="宋体" w:cs="宋体"/>
          <w:color w:val="auto"/>
          <w:kern w:val="0"/>
          <w:sz w:val="21"/>
          <w:szCs w:val="21"/>
          <w:lang w:val="en-US" w:eastAsia="zh-CN" w:bidi="ar"/>
        </w:rPr>
        <w:t>委托期限：</w:t>
      </w:r>
      <w:r>
        <w:rPr>
          <w:rFonts w:hint="default" w:ascii="Times New Roman" w:hAnsi="Times New Roman" w:eastAsia="宋体" w:cs="Times New Roman"/>
          <w:color w:val="auto"/>
          <w:kern w:val="0"/>
          <w:sz w:val="21"/>
          <w:szCs w:val="21"/>
          <w:u w:val="single"/>
          <w:lang w:val="en-US" w:eastAsia="zh-CN" w:bidi="ar"/>
        </w:rPr>
        <w:t xml:space="preserve">      </w:t>
      </w:r>
      <w:r>
        <w:rPr>
          <w:rFonts w:hint="eastAsia" w:ascii="宋体" w:hAnsi="宋体" w:eastAsia="宋体" w:cs="宋体"/>
          <w:color w:val="auto"/>
          <w:kern w:val="0"/>
          <w:sz w:val="21"/>
          <w:szCs w:val="21"/>
          <w:u w:val="single"/>
          <w:lang w:val="en-US" w:eastAsia="zh-CN" w:bidi="ar"/>
        </w:rPr>
        <w:t xml:space="preserve">           </w:t>
      </w:r>
      <w:r>
        <w:rPr>
          <w:rFonts w:hint="default" w:ascii="Times New Roman" w:hAnsi="Times New Roman" w:eastAsia="宋体" w:cs="Times New Roman"/>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w:t>
      </w:r>
    </w:p>
    <w:p w14:paraId="74E5AC8D">
      <w:pPr>
        <w:keepNext w:val="0"/>
        <w:keepLines w:val="0"/>
        <w:widowControl w:val="0"/>
        <w:suppressLineNumbers w:val="0"/>
        <w:spacing w:before="0" w:beforeAutospacing="0" w:after="0" w:afterAutospacing="0" w:line="500" w:lineRule="exact"/>
        <w:ind w:left="0" w:right="0" w:firstLine="420" w:firstLineChars="200"/>
        <w:jc w:val="left"/>
        <w:rPr>
          <w:rFonts w:hint="eastAsia" w:ascii="宋体" w:hAnsi="宋体" w:eastAsia="宋体" w:cs="Arial"/>
          <w:b/>
          <w:bCs w:val="0"/>
          <w:color w:val="auto"/>
          <w:szCs w:val="21"/>
          <w:lang w:val="en-US"/>
        </w:rPr>
      </w:pPr>
      <w:r>
        <w:rPr>
          <w:rFonts w:hint="eastAsia" w:ascii="Calibri" w:hAnsi="Calibri" w:eastAsia="宋体" w:cs="宋体"/>
          <w:color w:val="auto"/>
          <w:kern w:val="2"/>
          <w:sz w:val="21"/>
          <w:szCs w:val="22"/>
          <w:lang w:val="en-US" w:eastAsia="zh-CN" w:bidi="ar"/>
        </w:rPr>
        <w:t>代理人无转委托权。</w:t>
      </w:r>
    </w:p>
    <w:p w14:paraId="4A87C6A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0" w:right="0" w:firstLine="1890" w:firstLineChars="900"/>
        <w:jc w:val="both"/>
        <w:textAlignment w:val="auto"/>
        <w:rPr>
          <w:rFonts w:hint="eastAsia" w:ascii="宋体" w:hAnsi="宋体" w:eastAsia="宋体" w:cs="Arial"/>
          <w:color w:val="auto"/>
          <w:kern w:val="2"/>
          <w:sz w:val="21"/>
          <w:szCs w:val="21"/>
          <w:lang w:val="en-US" w:eastAsia="zh-CN" w:bidi="ar"/>
        </w:rPr>
      </w:pPr>
    </w:p>
    <w:p w14:paraId="41490E4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4070" w:leftChars="1850" w:right="0"/>
        <w:jc w:val="both"/>
        <w:textAlignment w:val="auto"/>
        <w:rPr>
          <w:rFonts w:hint="eastAsia" w:ascii="宋体" w:hAnsi="宋体" w:eastAsia="宋体" w:cs="Arial"/>
          <w:color w:val="auto"/>
          <w:sz w:val="21"/>
          <w:szCs w:val="21"/>
          <w:u w:val="single"/>
          <w:lang w:val="en-US"/>
        </w:rPr>
      </w:pPr>
      <w:r>
        <w:rPr>
          <w:rFonts w:hint="eastAsia" w:ascii="宋体" w:hAnsi="宋体" w:eastAsia="宋体" w:cs="Arial"/>
          <w:color w:val="auto"/>
          <w:kern w:val="2"/>
          <w:sz w:val="21"/>
          <w:szCs w:val="21"/>
          <w:lang w:val="en-US" w:eastAsia="zh-CN" w:bidi="ar"/>
        </w:rPr>
        <w:t>法定代表人签</w:t>
      </w:r>
      <w:r>
        <w:rPr>
          <w:rFonts w:hint="eastAsia" w:ascii="宋体" w:hAnsi="宋体" w:eastAsia="宋体" w:cs="Arial"/>
          <w:b/>
          <w:bCs w:val="0"/>
          <w:color w:val="auto"/>
          <w:kern w:val="2"/>
          <w:sz w:val="21"/>
          <w:szCs w:val="21"/>
          <w:lang w:val="en-US" w:eastAsia="zh-CN" w:bidi="ar"/>
        </w:rPr>
        <w:t>章</w:t>
      </w:r>
      <w:r>
        <w:rPr>
          <w:rFonts w:hint="eastAsia" w:ascii="宋体" w:hAnsi="宋体" w:eastAsia="宋体" w:cs="Arial"/>
          <w:color w:val="auto"/>
          <w:kern w:val="2"/>
          <w:sz w:val="21"/>
          <w:szCs w:val="21"/>
          <w:lang w:val="en-US" w:eastAsia="zh-CN" w:bidi="ar"/>
        </w:rPr>
        <w:t>：</w:t>
      </w:r>
      <w:r>
        <w:rPr>
          <w:rFonts w:hint="eastAsia" w:ascii="宋体" w:hAnsi="宋体" w:eastAsia="宋体" w:cs="Arial"/>
          <w:color w:val="auto"/>
          <w:kern w:val="2"/>
          <w:sz w:val="21"/>
          <w:szCs w:val="21"/>
          <w:u w:val="single"/>
          <w:lang w:val="en-US" w:eastAsia="zh-CN" w:bidi="ar"/>
        </w:rPr>
        <w:t xml:space="preserve">                        </w:t>
      </w:r>
    </w:p>
    <w:p w14:paraId="7F227E3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4070" w:leftChars="1850" w:right="0"/>
        <w:jc w:val="both"/>
        <w:textAlignment w:val="auto"/>
        <w:rPr>
          <w:rFonts w:hint="eastAsia" w:ascii="宋体" w:hAnsi="宋体" w:eastAsia="宋体" w:cs="Arial"/>
          <w:color w:val="auto"/>
          <w:sz w:val="21"/>
          <w:szCs w:val="21"/>
          <w:u w:val="single"/>
          <w:lang w:val="en-US"/>
        </w:rPr>
      </w:pPr>
      <w:r>
        <w:rPr>
          <w:rFonts w:hint="eastAsia" w:ascii="宋体" w:hAnsi="宋体" w:eastAsia="宋体" w:cs="Arial"/>
          <w:color w:val="auto"/>
          <w:kern w:val="2"/>
          <w:sz w:val="21"/>
          <w:szCs w:val="21"/>
          <w:lang w:val="en-US" w:eastAsia="zh-CN" w:bidi="ar"/>
        </w:rPr>
        <w:t>身份证号码：</w:t>
      </w:r>
      <w:r>
        <w:rPr>
          <w:rFonts w:hint="eastAsia" w:ascii="宋体" w:hAnsi="宋体" w:eastAsia="宋体" w:cs="Arial"/>
          <w:color w:val="auto"/>
          <w:kern w:val="2"/>
          <w:sz w:val="21"/>
          <w:szCs w:val="21"/>
          <w:u w:val="single"/>
          <w:lang w:val="en-US" w:eastAsia="zh-CN" w:bidi="ar"/>
        </w:rPr>
        <w:t xml:space="preserve">                            </w:t>
      </w:r>
    </w:p>
    <w:p w14:paraId="08A916DB">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4070" w:leftChars="1850" w:right="0"/>
        <w:jc w:val="both"/>
        <w:textAlignment w:val="auto"/>
        <w:rPr>
          <w:rFonts w:hint="eastAsia" w:ascii="宋体" w:hAnsi="宋体" w:eastAsia="宋体" w:cs="Arial"/>
          <w:color w:val="auto"/>
          <w:sz w:val="21"/>
          <w:szCs w:val="21"/>
          <w:lang w:val="en-US"/>
        </w:rPr>
      </w:pPr>
      <w:r>
        <w:rPr>
          <w:rFonts w:hint="eastAsia" w:ascii="宋体" w:hAnsi="宋体" w:eastAsia="宋体" w:cs="Arial"/>
          <w:color w:val="auto"/>
          <w:kern w:val="2"/>
          <w:sz w:val="21"/>
          <w:szCs w:val="21"/>
          <w:lang w:val="en-US" w:eastAsia="zh-CN" w:bidi="ar"/>
        </w:rPr>
        <w:t>代理人（被授权人）：</w:t>
      </w:r>
      <w:r>
        <w:rPr>
          <w:rFonts w:hint="eastAsia" w:ascii="宋体" w:hAnsi="宋体" w:eastAsia="宋体" w:cs="Arial"/>
          <w:color w:val="auto"/>
          <w:kern w:val="2"/>
          <w:sz w:val="21"/>
          <w:szCs w:val="21"/>
          <w:u w:val="single"/>
          <w:lang w:val="en-US" w:eastAsia="zh-CN" w:bidi="ar"/>
        </w:rPr>
        <w:t xml:space="preserve">                        </w:t>
      </w:r>
    </w:p>
    <w:p w14:paraId="289BB77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4070" w:leftChars="1850" w:right="0"/>
        <w:jc w:val="both"/>
        <w:textAlignment w:val="auto"/>
        <w:rPr>
          <w:rFonts w:hint="eastAsia" w:ascii="宋体" w:hAnsi="宋体" w:eastAsia="宋体" w:cs="Arial"/>
          <w:color w:val="auto"/>
          <w:sz w:val="21"/>
          <w:szCs w:val="21"/>
          <w:lang w:val="en-US"/>
        </w:rPr>
      </w:pPr>
      <w:r>
        <w:rPr>
          <w:rFonts w:hint="eastAsia" w:ascii="宋体" w:hAnsi="宋体" w:eastAsia="宋体" w:cs="Arial"/>
          <w:color w:val="auto"/>
          <w:kern w:val="2"/>
          <w:sz w:val="21"/>
          <w:szCs w:val="21"/>
          <w:lang w:val="en-US" w:eastAsia="zh-CN" w:bidi="ar"/>
        </w:rPr>
        <w:t>身份证号码：</w:t>
      </w:r>
      <w:r>
        <w:rPr>
          <w:rFonts w:hint="eastAsia" w:ascii="宋体" w:hAnsi="宋体" w:eastAsia="宋体" w:cs="Arial"/>
          <w:color w:val="auto"/>
          <w:kern w:val="2"/>
          <w:sz w:val="21"/>
          <w:szCs w:val="21"/>
          <w:u w:val="single"/>
          <w:lang w:val="en-US" w:eastAsia="zh-CN" w:bidi="ar"/>
        </w:rPr>
        <w:t xml:space="preserve">                             </w:t>
      </w:r>
    </w:p>
    <w:p w14:paraId="4DFA3C8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4070" w:leftChars="1850" w:right="0"/>
        <w:jc w:val="both"/>
        <w:textAlignment w:val="auto"/>
        <w:rPr>
          <w:rFonts w:hint="eastAsia" w:ascii="宋体" w:hAnsi="宋体" w:eastAsia="宋体" w:cs="Arial"/>
          <w:color w:val="auto"/>
          <w:sz w:val="21"/>
          <w:szCs w:val="21"/>
          <w:lang w:val="en-US"/>
        </w:rPr>
      </w:pPr>
      <w:r>
        <w:rPr>
          <w:rFonts w:hint="eastAsia" w:ascii="宋体" w:hAnsi="宋体" w:eastAsia="宋体" w:cs="Arial"/>
          <w:color w:val="auto"/>
          <w:kern w:val="2"/>
          <w:sz w:val="21"/>
          <w:szCs w:val="21"/>
          <w:lang w:val="en-US" w:eastAsia="zh-CN" w:bidi="ar"/>
        </w:rPr>
        <w:t>供应商名称：</w:t>
      </w:r>
      <w:r>
        <w:rPr>
          <w:rFonts w:hint="eastAsia" w:ascii="宋体" w:hAnsi="宋体" w:eastAsia="宋体" w:cs="Arial"/>
          <w:color w:val="auto"/>
          <w:kern w:val="2"/>
          <w:sz w:val="21"/>
          <w:szCs w:val="21"/>
          <w:u w:val="single"/>
          <w:lang w:val="en-US" w:eastAsia="zh-CN" w:bidi="ar"/>
        </w:rPr>
        <w:t xml:space="preserve">                       </w:t>
      </w:r>
      <w:r>
        <w:rPr>
          <w:rFonts w:hint="eastAsia" w:ascii="宋体" w:hAnsi="宋体" w:eastAsia="宋体" w:cs="Arial"/>
          <w:color w:val="auto"/>
          <w:kern w:val="2"/>
          <w:sz w:val="21"/>
          <w:szCs w:val="21"/>
          <w:lang w:val="en-US" w:eastAsia="zh-CN" w:bidi="ar"/>
        </w:rPr>
        <w:t>（</w:t>
      </w:r>
      <w:r>
        <w:rPr>
          <w:rFonts w:hint="eastAsia" w:ascii="Calibri" w:hAnsi="Calibri" w:eastAsia="宋体" w:cs="宋体"/>
          <w:color w:val="auto"/>
          <w:kern w:val="2"/>
          <w:sz w:val="21"/>
          <w:szCs w:val="21"/>
          <w:lang w:val="en-US" w:eastAsia="zh-CN" w:bidi="ar"/>
        </w:rPr>
        <w:t>签章</w:t>
      </w:r>
      <w:r>
        <w:rPr>
          <w:rFonts w:hint="eastAsia" w:ascii="宋体" w:hAnsi="宋体" w:eastAsia="宋体" w:cs="Arial"/>
          <w:color w:val="auto"/>
          <w:kern w:val="2"/>
          <w:sz w:val="21"/>
          <w:szCs w:val="21"/>
          <w:lang w:val="en-US" w:eastAsia="zh-CN" w:bidi="ar"/>
        </w:rPr>
        <w:t>）</w:t>
      </w:r>
    </w:p>
    <w:p w14:paraId="675594D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00" w:lineRule="exact"/>
        <w:ind w:left="4070" w:leftChars="1850" w:right="0"/>
        <w:jc w:val="both"/>
        <w:textAlignment w:val="auto"/>
        <w:rPr>
          <w:rFonts w:hint="eastAsia" w:ascii="宋体" w:hAnsi="宋体" w:eastAsia="宋体" w:cs="Arial"/>
          <w:color w:val="auto"/>
          <w:szCs w:val="21"/>
          <w:lang w:val="en-US"/>
        </w:rPr>
      </w:pPr>
      <w:r>
        <w:rPr>
          <w:rFonts w:hint="eastAsia" w:ascii="宋体" w:hAnsi="宋体" w:eastAsia="宋体" w:cs="Arial"/>
          <w:color w:val="auto"/>
          <w:kern w:val="2"/>
          <w:sz w:val="21"/>
          <w:szCs w:val="21"/>
          <w:lang w:val="en-US" w:eastAsia="zh-CN" w:bidi="ar"/>
        </w:rPr>
        <w:t>日      期：</w:t>
      </w:r>
      <w:r>
        <w:rPr>
          <w:rFonts w:hint="eastAsia" w:ascii="宋体" w:hAnsi="宋体" w:eastAsia="宋体" w:cs="Arial"/>
          <w:color w:val="auto"/>
          <w:kern w:val="2"/>
          <w:sz w:val="21"/>
          <w:szCs w:val="21"/>
          <w:u w:val="single"/>
          <w:lang w:val="en-US" w:eastAsia="zh-CN" w:bidi="ar"/>
        </w:rPr>
        <w:t xml:space="preserve">                              </w:t>
      </w:r>
    </w:p>
    <w:p w14:paraId="65D7CC8A">
      <w:pPr>
        <w:keepNext w:val="0"/>
        <w:keepLines w:val="0"/>
        <w:widowControl w:val="0"/>
        <w:suppressLineNumbers w:val="0"/>
        <w:spacing w:before="0" w:beforeAutospacing="0" w:after="0" w:afterAutospacing="0" w:line="500" w:lineRule="exact"/>
        <w:ind w:left="0" w:right="0"/>
        <w:jc w:val="left"/>
        <w:rPr>
          <w:rFonts w:hint="eastAsia" w:ascii="宋体" w:hAnsi="宋体" w:eastAsia="宋体" w:cs="Arial"/>
          <w:color w:val="auto"/>
          <w:szCs w:val="21"/>
          <w:lang w:val="en-US"/>
        </w:rPr>
      </w:pPr>
      <w:r>
        <w:rPr>
          <w:rFonts w:hint="eastAsia" w:ascii="宋体" w:hAnsi="宋体" w:eastAsia="宋体" w:cs="Arial"/>
          <w:color w:val="auto"/>
          <w:kern w:val="2"/>
          <w:sz w:val="21"/>
          <w:szCs w:val="21"/>
          <w:lang w:val="en-US" w:eastAsia="zh-CN" w:bidi="ar"/>
        </w:rPr>
        <w:t>（提供供应商法定代表人、被授权代表人身份证正反面扫描件）</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61"/>
        <w:gridCol w:w="4261"/>
      </w:tblGrid>
      <w:tr w14:paraId="02D9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74" w:hRule="atLeast"/>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5C7AA132">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color w:val="auto"/>
                <w:szCs w:val="21"/>
                <w:lang w:val="en-US"/>
              </w:rPr>
            </w:pPr>
            <w:r>
              <w:rPr>
                <w:rFonts w:hint="eastAsia" w:ascii="宋体" w:hAnsi="宋体" w:eastAsia="宋体" w:cs="Arial"/>
                <w:b/>
                <w:bCs w:val="0"/>
                <w:color w:val="auto"/>
                <w:kern w:val="2"/>
                <w:sz w:val="21"/>
                <w:szCs w:val="21"/>
                <w:lang w:val="en-US" w:eastAsia="zh-CN" w:bidi="ar"/>
              </w:rPr>
              <w:t>被授权代表人</w:t>
            </w:r>
            <w:r>
              <w:rPr>
                <w:rFonts w:hint="eastAsia" w:ascii="宋体" w:hAnsi="Calibri" w:eastAsia="宋体" w:cs="宋体"/>
                <w:b/>
                <w:bCs w:val="0"/>
                <w:color w:val="auto"/>
                <w:kern w:val="0"/>
                <w:sz w:val="21"/>
                <w:szCs w:val="21"/>
                <w:lang w:val="zh-CN" w:eastAsia="zh-CN" w:bidi="ar"/>
              </w:rPr>
              <w:t>身份证正面电子扫描件</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5E275856">
            <w:pPr>
              <w:keepNext w:val="0"/>
              <w:keepLines w:val="0"/>
              <w:widowControl w:val="0"/>
              <w:suppressLineNumbers w:val="0"/>
              <w:spacing w:before="0" w:beforeAutospacing="0" w:after="0" w:afterAutospacing="0"/>
              <w:ind w:left="0" w:right="0"/>
              <w:jc w:val="center"/>
              <w:rPr>
                <w:rFonts w:hint="eastAsia" w:ascii="仿宋_GB2312" w:eastAsia="仿宋_GB2312" w:cs="仿宋_GB2312"/>
                <w:b/>
                <w:bCs w:val="0"/>
                <w:color w:val="auto"/>
                <w:szCs w:val="21"/>
                <w:lang w:val="en-US"/>
              </w:rPr>
            </w:pPr>
            <w:r>
              <w:rPr>
                <w:rFonts w:hint="eastAsia" w:ascii="宋体" w:hAnsi="宋体" w:eastAsia="宋体" w:cs="Arial"/>
                <w:b/>
                <w:bCs w:val="0"/>
                <w:color w:val="auto"/>
                <w:kern w:val="2"/>
                <w:sz w:val="21"/>
                <w:szCs w:val="21"/>
                <w:lang w:val="en-US" w:eastAsia="zh-CN" w:bidi="ar"/>
              </w:rPr>
              <w:t>被授权代表人</w:t>
            </w:r>
            <w:r>
              <w:rPr>
                <w:rFonts w:hint="eastAsia" w:ascii="宋体" w:hAnsi="Calibri" w:eastAsia="宋体" w:cs="宋体"/>
                <w:b/>
                <w:bCs w:val="0"/>
                <w:color w:val="auto"/>
                <w:kern w:val="0"/>
                <w:sz w:val="21"/>
                <w:szCs w:val="21"/>
                <w:lang w:val="zh-CN" w:eastAsia="zh-CN" w:bidi="ar"/>
              </w:rPr>
              <w:t>身份证反面电子扫描件</w:t>
            </w:r>
          </w:p>
        </w:tc>
      </w:tr>
      <w:tr w14:paraId="70C2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707EEF59">
            <w:pPr>
              <w:keepNext w:val="0"/>
              <w:keepLines w:val="0"/>
              <w:widowControl w:val="0"/>
              <w:suppressLineNumbers w:val="0"/>
              <w:spacing w:before="0" w:beforeAutospacing="0" w:after="0" w:afterAutospacing="0"/>
              <w:ind w:left="0" w:right="0"/>
              <w:jc w:val="center"/>
              <w:rPr>
                <w:rFonts w:hint="eastAsia" w:ascii="宋体" w:hAnsi="Calibri" w:eastAsia="宋体" w:cs="宋体"/>
                <w:b/>
                <w:bCs w:val="0"/>
                <w:color w:val="auto"/>
                <w:kern w:val="0"/>
                <w:szCs w:val="21"/>
                <w:lang w:val="zh-CN"/>
              </w:rPr>
            </w:pPr>
            <w:r>
              <w:rPr>
                <w:rFonts w:hint="eastAsia" w:ascii="宋体" w:hAnsi="Calibri" w:eastAsia="宋体" w:cs="宋体"/>
                <w:b/>
                <w:bCs w:val="0"/>
                <w:color w:val="auto"/>
                <w:kern w:val="0"/>
                <w:sz w:val="21"/>
                <w:szCs w:val="21"/>
                <w:lang w:val="zh-CN" w:eastAsia="zh-CN" w:bidi="ar"/>
              </w:rPr>
              <w:t>法定代表人身份证正面电子扫描件</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7005AD40">
            <w:pPr>
              <w:keepNext w:val="0"/>
              <w:keepLines w:val="0"/>
              <w:widowControl w:val="0"/>
              <w:suppressLineNumbers w:val="0"/>
              <w:spacing w:before="0" w:beforeAutospacing="0" w:after="0" w:afterAutospacing="0"/>
              <w:ind w:left="0" w:right="0"/>
              <w:jc w:val="center"/>
              <w:rPr>
                <w:rFonts w:hint="eastAsia" w:ascii="宋体" w:hAnsi="Calibri" w:eastAsia="宋体" w:cs="宋体"/>
                <w:b/>
                <w:bCs w:val="0"/>
                <w:color w:val="auto"/>
                <w:kern w:val="0"/>
                <w:szCs w:val="21"/>
                <w:lang w:val="zh-CN"/>
              </w:rPr>
            </w:pPr>
            <w:r>
              <w:rPr>
                <w:rFonts w:hint="eastAsia" w:ascii="宋体" w:hAnsi="Calibri" w:eastAsia="宋体" w:cs="宋体"/>
                <w:b/>
                <w:bCs w:val="0"/>
                <w:color w:val="auto"/>
                <w:kern w:val="0"/>
                <w:sz w:val="21"/>
                <w:szCs w:val="21"/>
                <w:lang w:val="zh-CN" w:eastAsia="zh-CN" w:bidi="ar"/>
              </w:rPr>
              <w:t>法定代表人身份证反面电子扫描件</w:t>
            </w:r>
          </w:p>
        </w:tc>
      </w:tr>
    </w:tbl>
    <w:p w14:paraId="757695EF">
      <w:pPr>
        <w:rPr>
          <w:rFonts w:hint="eastAsia"/>
          <w:b w:val="0"/>
          <w:bCs w:val="0"/>
          <w:color w:val="auto"/>
          <w:sz w:val="28"/>
          <w:szCs w:val="28"/>
          <w:highlight w:val="none"/>
          <w:lang w:eastAsia="zh-CN"/>
        </w:rPr>
      </w:pPr>
      <w:r>
        <w:rPr>
          <w:rFonts w:hint="eastAsia"/>
          <w:b w:val="0"/>
          <w:bCs w:val="0"/>
          <w:color w:val="auto"/>
          <w:sz w:val="28"/>
          <w:szCs w:val="28"/>
          <w:highlight w:val="none"/>
          <w:lang w:eastAsia="zh-CN"/>
        </w:rPr>
        <w:t>（</w:t>
      </w:r>
      <w:r>
        <w:rPr>
          <w:rFonts w:hint="eastAsia"/>
          <w:b w:val="0"/>
          <w:bCs w:val="0"/>
          <w:color w:val="auto"/>
          <w:sz w:val="28"/>
          <w:szCs w:val="28"/>
          <w:highlight w:val="none"/>
          <w:lang w:val="en-US" w:eastAsia="zh-CN"/>
        </w:rPr>
        <w:t>四</w:t>
      </w:r>
      <w:r>
        <w:rPr>
          <w:rFonts w:hint="eastAsia"/>
          <w:b w:val="0"/>
          <w:bCs w:val="0"/>
          <w:color w:val="auto"/>
          <w:sz w:val="28"/>
          <w:szCs w:val="28"/>
          <w:highlight w:val="none"/>
          <w:lang w:eastAsia="zh-CN"/>
        </w:rPr>
        <w:t>）法定代表人身份证明书</w:t>
      </w:r>
    </w:p>
    <w:p w14:paraId="25652219">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textAlignment w:val="auto"/>
        <w:rPr>
          <w:rFonts w:hint="eastAsia"/>
          <w:b w:val="0"/>
          <w:bCs w:val="0"/>
          <w:color w:val="auto"/>
          <w:sz w:val="28"/>
          <w:szCs w:val="28"/>
          <w:highlight w:val="none"/>
          <w:lang w:eastAsia="zh-CN"/>
        </w:rPr>
      </w:pPr>
    </w:p>
    <w:p w14:paraId="01FA76FE">
      <w:pPr>
        <w:pStyle w:val="2"/>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宋体" w:hAnsi="宋体" w:eastAsia="宋体" w:cs="宋体"/>
          <w:b/>
          <w:bCs/>
          <w:color w:val="auto"/>
          <w:sz w:val="28"/>
          <w:szCs w:val="28"/>
          <w:lang w:val="zh-CN" w:eastAsia="zh-CN" w:bidi="zh-CN"/>
        </w:rPr>
      </w:pPr>
      <w:r>
        <w:rPr>
          <w:rFonts w:hint="eastAsia" w:ascii="宋体" w:hAnsi="宋体" w:eastAsia="宋体" w:cs="宋体"/>
          <w:b/>
          <w:bCs/>
          <w:color w:val="auto"/>
          <w:sz w:val="28"/>
          <w:szCs w:val="28"/>
          <w:lang w:val="zh-CN" w:eastAsia="zh-CN" w:bidi="zh-CN"/>
        </w:rPr>
        <w:t>法定代表人身份证明书</w:t>
      </w:r>
    </w:p>
    <w:p w14:paraId="61891215">
      <w:pPr>
        <w:rPr>
          <w:rFonts w:hint="eastAsia"/>
          <w:color w:val="auto"/>
          <w:lang w:eastAsia="zh-CN"/>
        </w:rPr>
      </w:pPr>
    </w:p>
    <w:p w14:paraId="446642DD">
      <w:pPr>
        <w:keepNext w:val="0"/>
        <w:keepLines w:val="0"/>
        <w:pageBreakBefore w:val="0"/>
        <w:widowControl w:val="0"/>
        <w:kinsoku/>
        <w:wordWrap/>
        <w:overflowPunct/>
        <w:topLinePunct w:val="0"/>
        <w:autoSpaceDE w:val="0"/>
        <w:autoSpaceDN w:val="0"/>
        <w:bidi w:val="0"/>
        <w:adjustRightInd/>
        <w:snapToGrid/>
        <w:spacing w:line="640" w:lineRule="exact"/>
        <w:ind w:firstLine="0" w:firstLineChars="0"/>
        <w:textAlignment w:val="auto"/>
        <w:rPr>
          <w:rFonts w:ascii="宋体" w:hAnsi="宋体"/>
          <w:color w:val="auto"/>
          <w:sz w:val="24"/>
          <w:szCs w:val="24"/>
          <w:highlight w:val="none"/>
        </w:rPr>
      </w:pPr>
      <w:r>
        <w:rPr>
          <w:rFonts w:hint="eastAsia"/>
          <w:color w:val="auto"/>
          <w:sz w:val="24"/>
          <w:szCs w:val="24"/>
          <w:highlight w:val="none"/>
          <w:lang w:eastAsia="zh-CN"/>
        </w:rPr>
        <w:t>供应商</w:t>
      </w:r>
      <w:r>
        <w:rPr>
          <w:rFonts w:hint="eastAsia" w:ascii="宋体" w:hAnsi="宋体"/>
          <w:color w:val="auto"/>
          <w:sz w:val="24"/>
          <w:szCs w:val="24"/>
          <w:highlight w:val="none"/>
        </w:rPr>
        <w:t>名称：</w:t>
      </w:r>
      <w:r>
        <w:rPr>
          <w:rFonts w:hint="eastAsia" w:ascii="宋体" w:hAnsi="宋体"/>
          <w:color w:val="auto"/>
          <w:sz w:val="24"/>
          <w:szCs w:val="24"/>
          <w:highlight w:val="none"/>
          <w:u w:val="single"/>
        </w:rPr>
        <w:t xml:space="preserve">                                </w:t>
      </w:r>
    </w:p>
    <w:p w14:paraId="3E4C676F">
      <w:pPr>
        <w:keepNext w:val="0"/>
        <w:keepLines w:val="0"/>
        <w:pageBreakBefore w:val="0"/>
        <w:widowControl w:val="0"/>
        <w:kinsoku/>
        <w:wordWrap/>
        <w:overflowPunct/>
        <w:topLinePunct w:val="0"/>
        <w:autoSpaceDE w:val="0"/>
        <w:autoSpaceDN w:val="0"/>
        <w:bidi w:val="0"/>
        <w:adjustRightInd/>
        <w:snapToGrid/>
        <w:spacing w:line="640" w:lineRule="exact"/>
        <w:ind w:firstLine="0" w:firstLineChars="0"/>
        <w:textAlignment w:val="auto"/>
        <w:rPr>
          <w:rFonts w:ascii="宋体" w:hAnsi="宋体"/>
          <w:color w:val="auto"/>
          <w:sz w:val="24"/>
          <w:szCs w:val="24"/>
          <w:highlight w:val="non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rPr>
        <w:t xml:space="preserve">                                 </w:t>
      </w:r>
    </w:p>
    <w:p w14:paraId="234A5097">
      <w:pPr>
        <w:keepNext w:val="0"/>
        <w:keepLines w:val="0"/>
        <w:pageBreakBefore w:val="0"/>
        <w:widowControl w:val="0"/>
        <w:kinsoku/>
        <w:wordWrap/>
        <w:overflowPunct/>
        <w:topLinePunct w:val="0"/>
        <w:autoSpaceDE w:val="0"/>
        <w:autoSpaceDN w:val="0"/>
        <w:bidi w:val="0"/>
        <w:adjustRightInd/>
        <w:snapToGrid/>
        <w:spacing w:line="640" w:lineRule="exact"/>
        <w:ind w:firstLine="0" w:firstLineChars="0"/>
        <w:textAlignment w:val="auto"/>
        <w:rPr>
          <w:rFonts w:ascii="宋体" w:hAnsi="宋体"/>
          <w:color w:val="auto"/>
          <w:sz w:val="24"/>
          <w:szCs w:val="24"/>
          <w:highlight w:val="none"/>
          <w:u w:val="singl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                                  </w:t>
      </w:r>
    </w:p>
    <w:p w14:paraId="7CED9A54">
      <w:pPr>
        <w:keepNext w:val="0"/>
        <w:keepLines w:val="0"/>
        <w:pageBreakBefore w:val="0"/>
        <w:widowControl w:val="0"/>
        <w:kinsoku/>
        <w:wordWrap/>
        <w:overflowPunct/>
        <w:topLinePunct w:val="0"/>
        <w:autoSpaceDE w:val="0"/>
        <w:autoSpaceDN w:val="0"/>
        <w:bidi w:val="0"/>
        <w:adjustRightInd/>
        <w:snapToGrid/>
        <w:spacing w:line="640" w:lineRule="exact"/>
        <w:ind w:firstLine="0" w:firstLineChars="0"/>
        <w:textAlignment w:val="auto"/>
        <w:rPr>
          <w:rFonts w:ascii="宋体" w:hAnsi="宋体"/>
          <w:color w:val="auto"/>
          <w:sz w:val="24"/>
          <w:szCs w:val="24"/>
          <w:highlight w:val="none"/>
        </w:rPr>
      </w:pPr>
      <w:r>
        <w:rPr>
          <w:rFonts w:hint="eastAsia" w:ascii="宋体" w:hAnsi="宋体"/>
          <w:color w:val="auto"/>
          <w:sz w:val="24"/>
          <w:szCs w:val="24"/>
          <w:highlight w:val="none"/>
        </w:rPr>
        <w:t>成立时间：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2D4D72F7">
      <w:pPr>
        <w:keepNext w:val="0"/>
        <w:keepLines w:val="0"/>
        <w:pageBreakBefore w:val="0"/>
        <w:widowControl w:val="0"/>
        <w:kinsoku/>
        <w:wordWrap/>
        <w:overflowPunct/>
        <w:topLinePunct w:val="0"/>
        <w:autoSpaceDE w:val="0"/>
        <w:autoSpaceDN w:val="0"/>
        <w:bidi w:val="0"/>
        <w:adjustRightInd/>
        <w:snapToGrid/>
        <w:spacing w:line="640" w:lineRule="exact"/>
        <w:ind w:firstLine="0" w:firstLineChars="0"/>
        <w:textAlignment w:val="auto"/>
        <w:rPr>
          <w:rFonts w:ascii="宋体" w:hAnsi="宋体"/>
          <w:color w:val="auto"/>
          <w:sz w:val="24"/>
          <w:szCs w:val="24"/>
          <w:highlight w:val="none"/>
        </w:rPr>
      </w:pPr>
      <w:r>
        <w:rPr>
          <w:rFonts w:hint="eastAsia" w:ascii="宋体" w:hAnsi="宋体"/>
          <w:color w:val="auto"/>
          <w:sz w:val="24"/>
          <w:szCs w:val="24"/>
          <w:highlight w:val="none"/>
        </w:rPr>
        <w:t>经营期限：</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10141881">
      <w:pPr>
        <w:keepNext w:val="0"/>
        <w:keepLines w:val="0"/>
        <w:pageBreakBefore w:val="0"/>
        <w:widowControl w:val="0"/>
        <w:kinsoku/>
        <w:wordWrap/>
        <w:overflowPunct/>
        <w:topLinePunct w:val="0"/>
        <w:autoSpaceDE w:val="0"/>
        <w:autoSpaceDN w:val="0"/>
        <w:bidi w:val="0"/>
        <w:adjustRightInd/>
        <w:snapToGrid/>
        <w:spacing w:line="640" w:lineRule="exact"/>
        <w:ind w:firstLine="0" w:firstLineChars="0"/>
        <w:textAlignment w:val="auto"/>
        <w:rPr>
          <w:rFonts w:ascii="宋体" w:hAnsi="宋体"/>
          <w:color w:val="auto"/>
          <w:sz w:val="24"/>
          <w:szCs w:val="24"/>
          <w:highlight w:val="none"/>
        </w:rPr>
      </w:pPr>
      <w:r>
        <w:rPr>
          <w:rFonts w:hint="eastAsia"/>
          <w:color w:val="auto"/>
          <w:sz w:val="24"/>
          <w:szCs w:val="24"/>
          <w:highlight w:val="none"/>
          <w:lang w:eastAsia="zh-CN"/>
        </w:rPr>
        <w:t>供应商</w:t>
      </w:r>
      <w:r>
        <w:rPr>
          <w:rFonts w:ascii="宋体" w:hAnsi="宋体"/>
          <w:color w:val="auto"/>
          <w:sz w:val="24"/>
          <w:szCs w:val="24"/>
          <w:highlight w:val="none"/>
        </w:rPr>
        <w:t>纳税人识别号</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77CCB272">
      <w:pPr>
        <w:keepNext w:val="0"/>
        <w:keepLines w:val="0"/>
        <w:pageBreakBefore w:val="0"/>
        <w:widowControl w:val="0"/>
        <w:kinsoku/>
        <w:wordWrap/>
        <w:overflowPunct/>
        <w:topLinePunct w:val="0"/>
        <w:autoSpaceDE w:val="0"/>
        <w:autoSpaceDN w:val="0"/>
        <w:bidi w:val="0"/>
        <w:adjustRightInd/>
        <w:snapToGrid/>
        <w:spacing w:line="640" w:lineRule="exact"/>
        <w:ind w:firstLine="0" w:firstLineChars="0"/>
        <w:textAlignment w:val="auto"/>
        <w:rPr>
          <w:rFonts w:ascii="宋体" w:hAnsi="宋体"/>
          <w:color w:val="auto"/>
          <w:sz w:val="24"/>
          <w:szCs w:val="24"/>
          <w:highlight w:val="non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_</w:t>
      </w:r>
    </w:p>
    <w:p w14:paraId="24FC5786">
      <w:pPr>
        <w:keepNext w:val="0"/>
        <w:keepLines w:val="0"/>
        <w:pageBreakBefore w:val="0"/>
        <w:widowControl w:val="0"/>
        <w:kinsoku/>
        <w:wordWrap/>
        <w:overflowPunct/>
        <w:topLinePunct w:val="0"/>
        <w:autoSpaceDE w:val="0"/>
        <w:autoSpaceDN w:val="0"/>
        <w:bidi w:val="0"/>
        <w:adjustRightInd/>
        <w:snapToGrid/>
        <w:spacing w:line="640" w:lineRule="exact"/>
        <w:ind w:firstLine="0" w:firstLineChars="0"/>
        <w:textAlignment w:val="auto"/>
        <w:rPr>
          <w:rFonts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14:paraId="0670D6A0">
      <w:pPr>
        <w:keepNext w:val="0"/>
        <w:keepLines w:val="0"/>
        <w:pageBreakBefore w:val="0"/>
        <w:widowControl w:val="0"/>
        <w:kinsoku/>
        <w:wordWrap/>
        <w:overflowPunct/>
        <w:topLinePunct w:val="0"/>
        <w:autoSpaceDE w:val="0"/>
        <w:autoSpaceDN w:val="0"/>
        <w:bidi w:val="0"/>
        <w:adjustRightInd/>
        <w:snapToGrid/>
        <w:spacing w:line="640" w:lineRule="exact"/>
        <w:ind w:firstLine="0" w:firstLineChars="0"/>
        <w:textAlignment w:val="auto"/>
        <w:rPr>
          <w:color w:val="auto"/>
        </w:rPr>
      </w:pPr>
      <w:r>
        <w:rPr>
          <w:rFonts w:hint="eastAsia" w:ascii="宋体" w:hAnsi="宋体"/>
          <w:color w:val="auto"/>
          <w:sz w:val="24"/>
          <w:szCs w:val="24"/>
          <w:highlight w:val="none"/>
        </w:rPr>
        <w:t>系</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color w:val="auto"/>
          <w:sz w:val="24"/>
          <w:szCs w:val="24"/>
          <w:highlight w:val="none"/>
          <w:lang w:eastAsia="zh-CN"/>
        </w:rPr>
        <w:t>供应商</w:t>
      </w:r>
      <w:r>
        <w:rPr>
          <w:rFonts w:hint="eastAsia" w:ascii="宋体" w:hAnsi="宋体"/>
          <w:color w:val="auto"/>
          <w:sz w:val="24"/>
          <w:szCs w:val="24"/>
          <w:highlight w:val="none"/>
        </w:rPr>
        <w:t>名称）的法定代表人。</w:t>
      </w:r>
    </w:p>
    <w:p w14:paraId="62AEEDAA">
      <w:pPr>
        <w:keepNext w:val="0"/>
        <w:keepLines w:val="0"/>
        <w:pageBreakBefore w:val="0"/>
        <w:widowControl w:val="0"/>
        <w:kinsoku/>
        <w:wordWrap/>
        <w:overflowPunct/>
        <w:topLinePunct w:val="0"/>
        <w:autoSpaceDE w:val="0"/>
        <w:autoSpaceDN w:val="0"/>
        <w:bidi w:val="0"/>
        <w:adjustRightInd/>
        <w:snapToGrid/>
        <w:spacing w:line="640" w:lineRule="exact"/>
        <w:ind w:firstLine="0" w:firstLineChars="0"/>
        <w:textAlignment w:val="auto"/>
        <w:rPr>
          <w:rFonts w:hint="eastAsia" w:ascii="宋体" w:hAnsi="宋体"/>
          <w:color w:val="auto"/>
          <w:sz w:val="24"/>
          <w:szCs w:val="24"/>
          <w:highlight w:val="none"/>
        </w:rPr>
      </w:pPr>
      <w:r>
        <w:rPr>
          <w:rFonts w:hint="eastAsia" w:ascii="宋体" w:hAnsi="宋体"/>
          <w:color w:val="auto"/>
          <w:sz w:val="24"/>
          <w:szCs w:val="24"/>
          <w:highlight w:val="none"/>
        </w:rPr>
        <w:t xml:space="preserve">特此证明。           </w:t>
      </w:r>
    </w:p>
    <w:p w14:paraId="148B2D51">
      <w:pPr>
        <w:keepNext w:val="0"/>
        <w:keepLines w:val="0"/>
        <w:pageBreakBefore w:val="0"/>
        <w:widowControl w:val="0"/>
        <w:kinsoku/>
        <w:wordWrap/>
        <w:overflowPunct/>
        <w:topLinePunct w:val="0"/>
        <w:autoSpaceDE w:val="0"/>
        <w:autoSpaceDN w:val="0"/>
        <w:bidi w:val="0"/>
        <w:adjustRightInd/>
        <w:snapToGrid/>
        <w:spacing w:line="640" w:lineRule="exact"/>
        <w:ind w:left="4400" w:leftChars="2000" w:firstLine="0" w:firstLineChars="0"/>
        <w:textAlignment w:val="auto"/>
        <w:rPr>
          <w:rFonts w:ascii="宋体" w:hAnsi="宋体"/>
          <w:color w:val="auto"/>
          <w:sz w:val="24"/>
          <w:szCs w:val="24"/>
          <w:highlight w:val="none"/>
        </w:rPr>
      </w:pPr>
      <w:r>
        <w:rPr>
          <w:rFonts w:hint="eastAsia"/>
          <w:color w:val="auto"/>
          <w:sz w:val="24"/>
          <w:szCs w:val="24"/>
          <w:highlight w:val="none"/>
          <w:lang w:eastAsia="zh-CN"/>
        </w:rPr>
        <w:t>供应商</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color w:val="auto"/>
          <w:highlight w:val="none"/>
        </w:rPr>
        <w:t>签</w:t>
      </w:r>
      <w:r>
        <w:rPr>
          <w:color w:val="auto"/>
          <w:highlight w:val="none"/>
        </w:rPr>
        <w:t>章</w:t>
      </w:r>
      <w:r>
        <w:rPr>
          <w:rFonts w:hint="eastAsia" w:ascii="宋体" w:hAnsi="宋体"/>
          <w:color w:val="auto"/>
          <w:sz w:val="24"/>
          <w:szCs w:val="24"/>
          <w:highlight w:val="none"/>
        </w:rPr>
        <w:t>）</w:t>
      </w:r>
    </w:p>
    <w:p w14:paraId="3343C7C0">
      <w:pPr>
        <w:keepNext w:val="0"/>
        <w:keepLines w:val="0"/>
        <w:pageBreakBefore w:val="0"/>
        <w:widowControl w:val="0"/>
        <w:kinsoku/>
        <w:wordWrap/>
        <w:overflowPunct/>
        <w:topLinePunct w:val="0"/>
        <w:autoSpaceDE w:val="0"/>
        <w:autoSpaceDN w:val="0"/>
        <w:bidi w:val="0"/>
        <w:adjustRightInd/>
        <w:snapToGrid/>
        <w:spacing w:line="640" w:lineRule="exact"/>
        <w:ind w:left="4400" w:leftChars="2000" w:firstLine="960" w:firstLineChars="400"/>
        <w:textAlignment w:val="auto"/>
        <w:rPr>
          <w:rFonts w:hint="eastAsia" w:ascii="宋体" w:hAnsi="宋体"/>
          <w:color w:val="auto"/>
          <w:sz w:val="24"/>
          <w:szCs w:val="24"/>
          <w:highlight w:val="none"/>
        </w:rPr>
      </w:pPr>
      <w:r>
        <w:rPr>
          <w:rFonts w:hint="eastAsia" w:ascii="宋体" w:hAnsi="宋体"/>
          <w:color w:val="auto"/>
          <w:sz w:val="24"/>
          <w:szCs w:val="24"/>
          <w:highlight w:val="none"/>
        </w:rPr>
        <w:t>年    月    日</w:t>
      </w:r>
    </w:p>
    <w:p w14:paraId="4CB048AB">
      <w:pPr>
        <w:keepNext w:val="0"/>
        <w:keepLines w:val="0"/>
        <w:pageBreakBefore w:val="0"/>
        <w:widowControl w:val="0"/>
        <w:kinsoku/>
        <w:wordWrap/>
        <w:overflowPunct/>
        <w:topLinePunct w:val="0"/>
        <w:autoSpaceDE w:val="0"/>
        <w:autoSpaceDN w:val="0"/>
        <w:bidi w:val="0"/>
        <w:adjustRightInd/>
        <w:snapToGrid/>
        <w:spacing w:line="640" w:lineRule="exact"/>
        <w:textAlignment w:val="auto"/>
        <w:rPr>
          <w:rFonts w:hint="eastAsia"/>
          <w:b w:val="0"/>
          <w:bCs w:val="0"/>
          <w:color w:val="auto"/>
          <w:sz w:val="28"/>
          <w:szCs w:val="28"/>
          <w:highlight w:val="none"/>
          <w:lang w:eastAsia="zh-CN"/>
        </w:rPr>
      </w:pPr>
      <w:r>
        <w:rPr>
          <w:rFonts w:hint="eastAsia"/>
          <w:b w:val="0"/>
          <w:bCs w:val="0"/>
          <w:color w:val="auto"/>
          <w:sz w:val="28"/>
          <w:szCs w:val="28"/>
          <w:highlight w:val="none"/>
          <w:lang w:eastAsia="zh-CN"/>
        </w:rPr>
        <w:t>（</w:t>
      </w:r>
      <w:r>
        <w:rPr>
          <w:rFonts w:hint="eastAsia"/>
          <w:b w:val="0"/>
          <w:bCs w:val="0"/>
          <w:color w:val="auto"/>
          <w:sz w:val="28"/>
          <w:szCs w:val="28"/>
          <w:highlight w:val="none"/>
          <w:lang w:val="en-US" w:eastAsia="zh-CN"/>
        </w:rPr>
        <w:t>五</w:t>
      </w:r>
      <w:r>
        <w:rPr>
          <w:rFonts w:hint="eastAsia"/>
          <w:b w:val="0"/>
          <w:bCs w:val="0"/>
          <w:color w:val="auto"/>
          <w:sz w:val="28"/>
          <w:szCs w:val="28"/>
          <w:highlight w:val="none"/>
          <w:lang w:eastAsia="zh-CN"/>
        </w:rPr>
        <w:t>）财务状况</w:t>
      </w:r>
    </w:p>
    <w:p w14:paraId="1D87940B">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0" w:right="0" w:rightChars="0" w:firstLine="420" w:firstLineChars="200"/>
        <w:textAlignment w:val="auto"/>
        <w:rPr>
          <w:rFonts w:hint="eastAsia"/>
          <w:b w:val="0"/>
          <w:bCs/>
          <w:color w:val="auto"/>
          <w:sz w:val="21"/>
          <w:szCs w:val="21"/>
          <w:highlight w:val="none"/>
          <w:lang w:eastAsia="zh-CN"/>
        </w:rPr>
      </w:pPr>
      <w:r>
        <w:rPr>
          <w:rFonts w:hint="eastAsia"/>
          <w:b w:val="0"/>
          <w:bCs/>
          <w:color w:val="auto"/>
          <w:sz w:val="21"/>
          <w:szCs w:val="21"/>
          <w:highlight w:val="none"/>
          <w:lang w:eastAsia="zh-CN"/>
        </w:rPr>
        <w:t>供应商</w:t>
      </w:r>
      <w:r>
        <w:rPr>
          <w:rFonts w:hint="eastAsia" w:ascii="宋体" w:hAnsi="宋体"/>
          <w:b w:val="0"/>
          <w:bCs/>
          <w:color w:val="auto"/>
          <w:sz w:val="21"/>
          <w:szCs w:val="21"/>
          <w:highlight w:val="none"/>
        </w:rPr>
        <w:t>自行</w:t>
      </w:r>
      <w:r>
        <w:rPr>
          <w:rFonts w:hint="eastAsia" w:ascii="宋体" w:hAnsi="宋体" w:eastAsia="宋体" w:cs="宋体"/>
          <w:color w:val="auto"/>
          <w:sz w:val="21"/>
          <w:szCs w:val="21"/>
          <w:lang w:val="en-US" w:eastAsia="zh-CN"/>
        </w:rPr>
        <w:t>出具</w:t>
      </w:r>
      <w:r>
        <w:rPr>
          <w:rFonts w:hint="eastAsia" w:ascii="宋体" w:hAnsi="宋体"/>
          <w:b w:val="0"/>
          <w:bCs/>
          <w:color w:val="auto"/>
          <w:sz w:val="21"/>
          <w:szCs w:val="21"/>
          <w:highlight w:val="none"/>
          <w:lang w:val="en-US" w:eastAsia="zh-CN"/>
        </w:rPr>
        <w:t>财务状况声明函</w:t>
      </w:r>
      <w:r>
        <w:rPr>
          <w:rFonts w:hint="eastAsia" w:ascii="宋体" w:hAnsi="宋体"/>
          <w:b w:val="0"/>
          <w:bCs/>
          <w:color w:val="auto"/>
          <w:sz w:val="21"/>
          <w:szCs w:val="21"/>
          <w:highlight w:val="none"/>
          <w:lang w:eastAsia="zh-CN"/>
        </w:rPr>
        <w:t>并加盖</w:t>
      </w:r>
      <w:r>
        <w:rPr>
          <w:rFonts w:hint="eastAsia"/>
          <w:b w:val="0"/>
          <w:bCs/>
          <w:color w:val="auto"/>
          <w:sz w:val="21"/>
          <w:szCs w:val="21"/>
          <w:highlight w:val="none"/>
          <w:lang w:eastAsia="zh-CN"/>
        </w:rPr>
        <w:t>供应商</w:t>
      </w:r>
      <w:r>
        <w:rPr>
          <w:rFonts w:hint="eastAsia" w:ascii="宋体" w:hAnsi="宋体"/>
          <w:b w:val="0"/>
          <w:bCs/>
          <w:color w:val="auto"/>
          <w:sz w:val="21"/>
          <w:szCs w:val="21"/>
          <w:highlight w:val="none"/>
          <w:lang w:eastAsia="zh-CN"/>
        </w:rPr>
        <w:t>公章，格式自拟</w:t>
      </w:r>
      <w:r>
        <w:rPr>
          <w:rFonts w:hint="eastAsia"/>
          <w:b w:val="0"/>
          <w:bCs/>
          <w:color w:val="auto"/>
          <w:sz w:val="21"/>
          <w:szCs w:val="21"/>
          <w:highlight w:val="none"/>
          <w:lang w:eastAsia="zh-CN"/>
        </w:rPr>
        <w:t>。</w:t>
      </w:r>
    </w:p>
    <w:p w14:paraId="42A22DD4">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right="0" w:rightChars="0"/>
        <w:textAlignment w:val="auto"/>
        <w:rPr>
          <w:rFonts w:hint="eastAsia"/>
          <w:color w:val="auto"/>
          <w:sz w:val="28"/>
          <w:szCs w:val="28"/>
          <w:lang w:eastAsia="zh-CN"/>
        </w:rPr>
      </w:pPr>
      <w:r>
        <w:rPr>
          <w:rFonts w:hint="eastAsia"/>
          <w:color w:val="auto"/>
          <w:sz w:val="28"/>
          <w:szCs w:val="28"/>
          <w:lang w:eastAsia="zh-CN"/>
        </w:rPr>
        <w:t>（</w:t>
      </w:r>
      <w:r>
        <w:rPr>
          <w:rFonts w:hint="eastAsia"/>
          <w:color w:val="auto"/>
          <w:sz w:val="28"/>
          <w:szCs w:val="28"/>
          <w:lang w:val="en-US" w:eastAsia="zh-CN"/>
        </w:rPr>
        <w:t>六</w:t>
      </w:r>
      <w:r>
        <w:rPr>
          <w:rFonts w:hint="eastAsia"/>
          <w:color w:val="auto"/>
          <w:sz w:val="28"/>
          <w:szCs w:val="28"/>
          <w:lang w:eastAsia="zh-CN"/>
        </w:rPr>
        <w:t>）依法缴纳税收</w:t>
      </w:r>
    </w:p>
    <w:p w14:paraId="3704FA82">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0" w:right="0" w:rightChars="0" w:firstLine="420" w:firstLineChars="200"/>
        <w:textAlignment w:val="auto"/>
        <w:rPr>
          <w:rFonts w:hint="eastAsia"/>
          <w:color w:val="auto"/>
          <w:sz w:val="21"/>
          <w:szCs w:val="21"/>
          <w:lang w:eastAsia="zh-CN"/>
        </w:rPr>
      </w:pPr>
      <w:r>
        <w:rPr>
          <w:rFonts w:hint="eastAsia"/>
          <w:color w:val="auto"/>
          <w:sz w:val="21"/>
          <w:szCs w:val="21"/>
          <w:lang w:eastAsia="zh-CN"/>
        </w:rPr>
        <w:t>供应商自行出具</w:t>
      </w:r>
      <w:r>
        <w:rPr>
          <w:rFonts w:hint="eastAsia"/>
          <w:color w:val="auto"/>
          <w:sz w:val="21"/>
          <w:szCs w:val="21"/>
          <w:lang w:val="en-US" w:eastAsia="zh-CN"/>
        </w:rPr>
        <w:t>依法缴纳税收的声明函</w:t>
      </w:r>
      <w:r>
        <w:rPr>
          <w:rFonts w:hint="eastAsia"/>
          <w:color w:val="auto"/>
          <w:sz w:val="21"/>
          <w:szCs w:val="21"/>
          <w:lang w:eastAsia="zh-CN"/>
        </w:rPr>
        <w:t>并加盖供应商公章，格式自拟。</w:t>
      </w:r>
    </w:p>
    <w:p w14:paraId="59DCE7BD">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0" w:right="0" w:rightChars="0"/>
        <w:textAlignment w:val="auto"/>
        <w:rPr>
          <w:rFonts w:hint="eastAsia" w:ascii="宋体" w:hAnsi="宋体" w:eastAsia="宋体" w:cs="宋体"/>
          <w:color w:val="auto"/>
          <w:sz w:val="28"/>
          <w:szCs w:val="28"/>
          <w:lang w:eastAsia="zh-CN"/>
        </w:rPr>
      </w:pPr>
      <w:r>
        <w:rPr>
          <w:rFonts w:hint="eastAsia" w:cs="宋体"/>
          <w:color w:val="auto"/>
          <w:sz w:val="28"/>
          <w:szCs w:val="28"/>
          <w:lang w:val="en-US" w:eastAsia="zh-CN"/>
        </w:rPr>
        <w:t>（七）</w:t>
      </w:r>
      <w:r>
        <w:rPr>
          <w:rFonts w:hint="eastAsia" w:ascii="宋体" w:hAnsi="宋体" w:eastAsia="宋体" w:cs="宋体"/>
          <w:color w:val="auto"/>
          <w:sz w:val="28"/>
          <w:szCs w:val="28"/>
          <w:lang w:val="en-US" w:eastAsia="zh-CN"/>
        </w:rPr>
        <w:t>依法缴纳社会保障资金</w:t>
      </w:r>
    </w:p>
    <w:p w14:paraId="4153FD5E">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0" w:right="0" w:rightChars="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供应商自行出具</w:t>
      </w:r>
      <w:r>
        <w:rPr>
          <w:rFonts w:hint="eastAsia" w:ascii="宋体" w:hAnsi="宋体" w:eastAsia="宋体" w:cs="宋体"/>
          <w:color w:val="auto"/>
          <w:sz w:val="21"/>
          <w:szCs w:val="21"/>
          <w:lang w:val="en-US" w:eastAsia="zh-CN"/>
        </w:rPr>
        <w:t>依法缴纳社会保障资金的声明函</w:t>
      </w:r>
      <w:r>
        <w:rPr>
          <w:rFonts w:hint="eastAsia" w:ascii="宋体" w:hAnsi="宋体" w:eastAsia="宋体" w:cs="宋体"/>
          <w:color w:val="auto"/>
          <w:sz w:val="21"/>
          <w:szCs w:val="21"/>
          <w:lang w:eastAsia="zh-CN"/>
        </w:rPr>
        <w:t>并加盖供应商公章，格式自拟。</w:t>
      </w:r>
    </w:p>
    <w:p w14:paraId="49E49144">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0" w:right="0" w:rightChars="0"/>
        <w:textAlignment w:val="auto"/>
        <w:rPr>
          <w:rFonts w:hint="eastAsia"/>
          <w:b w:val="0"/>
          <w:bCs/>
          <w:color w:val="auto"/>
          <w:sz w:val="28"/>
          <w:szCs w:val="28"/>
          <w:highlight w:val="none"/>
          <w:lang w:eastAsia="zh-CN"/>
        </w:rPr>
      </w:pPr>
      <w:r>
        <w:rPr>
          <w:rFonts w:hint="eastAsia" w:cs="Arial"/>
          <w:b w:val="0"/>
          <w:bCs/>
          <w:color w:val="auto"/>
          <w:sz w:val="28"/>
          <w:szCs w:val="28"/>
          <w:highlight w:val="none"/>
          <w:lang w:val="en-US" w:eastAsia="zh-CN"/>
        </w:rPr>
        <w:t>（八）</w:t>
      </w:r>
      <w:r>
        <w:rPr>
          <w:rFonts w:hint="eastAsia" w:ascii="宋体" w:hAnsi="宋体" w:cs="Arial"/>
          <w:b w:val="0"/>
          <w:bCs/>
          <w:color w:val="auto"/>
          <w:sz w:val="28"/>
          <w:szCs w:val="28"/>
          <w:highlight w:val="none"/>
          <w:lang w:val="en-US" w:eastAsia="zh-CN"/>
        </w:rPr>
        <w:t>具备</w:t>
      </w:r>
      <w:r>
        <w:rPr>
          <w:rFonts w:hint="eastAsia" w:ascii="宋体" w:hAnsi="宋体" w:cs="Arial"/>
          <w:b w:val="0"/>
          <w:bCs/>
          <w:color w:val="auto"/>
          <w:sz w:val="28"/>
          <w:szCs w:val="28"/>
          <w:highlight w:val="none"/>
          <w:lang w:eastAsia="zh-CN"/>
        </w:rPr>
        <w:t>履行合同所必须的设备和专业技术能力</w:t>
      </w:r>
    </w:p>
    <w:p w14:paraId="0232DA38">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0" w:right="0" w:rightChars="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供应商自行出具</w:t>
      </w:r>
      <w:r>
        <w:rPr>
          <w:rFonts w:hint="eastAsia" w:ascii="宋体" w:hAnsi="宋体" w:eastAsia="宋体" w:cs="宋体"/>
          <w:color w:val="auto"/>
          <w:sz w:val="21"/>
          <w:szCs w:val="21"/>
          <w:lang w:val="en-US" w:eastAsia="zh-CN"/>
        </w:rPr>
        <w:t>具备</w:t>
      </w:r>
      <w:r>
        <w:rPr>
          <w:rFonts w:hint="eastAsia" w:ascii="宋体" w:hAnsi="宋体" w:eastAsia="宋体" w:cs="宋体"/>
          <w:color w:val="auto"/>
          <w:sz w:val="21"/>
          <w:szCs w:val="21"/>
          <w:lang w:eastAsia="zh-CN"/>
        </w:rPr>
        <w:t>履行合同所必须的设备和专业技术能力</w:t>
      </w:r>
      <w:r>
        <w:rPr>
          <w:rFonts w:hint="eastAsia" w:ascii="宋体" w:hAnsi="宋体" w:eastAsia="宋体" w:cs="宋体"/>
          <w:color w:val="auto"/>
          <w:sz w:val="21"/>
          <w:szCs w:val="21"/>
          <w:lang w:val="en-US" w:eastAsia="zh-CN"/>
        </w:rPr>
        <w:t>声明函</w:t>
      </w:r>
      <w:r>
        <w:rPr>
          <w:rFonts w:hint="eastAsia" w:ascii="宋体" w:hAnsi="宋体" w:eastAsia="宋体" w:cs="宋体"/>
          <w:b w:val="0"/>
          <w:bCs/>
          <w:color w:val="auto"/>
          <w:sz w:val="21"/>
          <w:szCs w:val="21"/>
          <w:highlight w:val="none"/>
          <w:lang w:eastAsia="zh-CN"/>
        </w:rPr>
        <w:t>并加盖供应商公</w:t>
      </w:r>
      <w:r>
        <w:rPr>
          <w:rFonts w:hint="eastAsia" w:ascii="宋体" w:hAnsi="宋体" w:eastAsia="宋体" w:cs="宋体"/>
          <w:color w:val="auto"/>
          <w:sz w:val="21"/>
          <w:szCs w:val="21"/>
          <w:lang w:eastAsia="zh-CN"/>
        </w:rPr>
        <w:t>章，格式自拟。</w:t>
      </w:r>
    </w:p>
    <w:p w14:paraId="1CE8723C">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0" w:right="0" w:rightChars="0"/>
        <w:textAlignment w:val="auto"/>
        <w:rPr>
          <w:rFonts w:hint="eastAsia" w:ascii="宋体" w:hAnsi="宋体" w:eastAsia="宋体" w:cs="宋体"/>
          <w:b w:val="0"/>
          <w:bCs/>
          <w:i w:val="0"/>
          <w:iCs w:val="0"/>
          <w:color w:val="auto"/>
          <w:sz w:val="28"/>
          <w:szCs w:val="28"/>
          <w:lang w:eastAsia="zh-CN"/>
        </w:rPr>
      </w:pPr>
      <w:r>
        <w:rPr>
          <w:rFonts w:hint="eastAsia" w:cs="宋体"/>
          <w:b w:val="0"/>
          <w:bCs/>
          <w:i w:val="0"/>
          <w:iCs w:val="0"/>
          <w:color w:val="auto"/>
          <w:sz w:val="28"/>
          <w:szCs w:val="28"/>
          <w:highlight w:val="none"/>
          <w:lang w:eastAsia="zh-CN"/>
        </w:rPr>
        <w:t>（</w:t>
      </w:r>
      <w:r>
        <w:rPr>
          <w:rFonts w:hint="eastAsia" w:cs="宋体"/>
          <w:b w:val="0"/>
          <w:bCs/>
          <w:i w:val="0"/>
          <w:iCs w:val="0"/>
          <w:color w:val="auto"/>
          <w:sz w:val="28"/>
          <w:szCs w:val="28"/>
          <w:highlight w:val="none"/>
          <w:lang w:val="en-US" w:eastAsia="zh-CN"/>
        </w:rPr>
        <w:t>九</w:t>
      </w:r>
      <w:r>
        <w:rPr>
          <w:rFonts w:hint="eastAsia" w:cs="宋体"/>
          <w:b w:val="0"/>
          <w:bCs/>
          <w:i w:val="0"/>
          <w:iCs w:val="0"/>
          <w:color w:val="auto"/>
          <w:sz w:val="28"/>
          <w:szCs w:val="28"/>
          <w:highlight w:val="none"/>
          <w:lang w:eastAsia="zh-CN"/>
        </w:rPr>
        <w:t>）</w:t>
      </w:r>
      <w:r>
        <w:rPr>
          <w:rFonts w:hint="eastAsia" w:ascii="宋体" w:hAnsi="宋体" w:eastAsia="宋体" w:cs="宋体"/>
          <w:b w:val="0"/>
          <w:bCs/>
          <w:i w:val="0"/>
          <w:iCs w:val="0"/>
          <w:color w:val="auto"/>
          <w:sz w:val="28"/>
          <w:szCs w:val="28"/>
          <w:highlight w:val="none"/>
        </w:rPr>
        <w:t>书面声明</w:t>
      </w:r>
    </w:p>
    <w:p w14:paraId="0606A42E">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b w:val="0"/>
          <w:bCs/>
          <w:color w:val="auto"/>
          <w:sz w:val="21"/>
          <w:szCs w:val="21"/>
          <w:highlight w:val="none"/>
          <w:lang w:eastAsia="zh-CN"/>
        </w:rPr>
      </w:pPr>
      <w:r>
        <w:rPr>
          <w:rFonts w:hint="eastAsia" w:ascii="宋体" w:hAnsi="宋体"/>
          <w:b w:val="0"/>
          <w:bCs/>
          <w:color w:val="auto"/>
          <w:sz w:val="21"/>
          <w:szCs w:val="21"/>
          <w:highlight w:val="none"/>
        </w:rPr>
        <w:t>参加政府采购活动前3年内在经营活动中没有重大违法记录或因违法经营被禁止在一定期限内参加政府采购活动但期限已届满的书面声明（</w:t>
      </w:r>
      <w:r>
        <w:rPr>
          <w:rFonts w:hint="eastAsia"/>
          <w:b w:val="0"/>
          <w:bCs/>
          <w:color w:val="auto"/>
          <w:sz w:val="21"/>
          <w:szCs w:val="21"/>
          <w:highlight w:val="none"/>
          <w:lang w:eastAsia="zh-CN"/>
        </w:rPr>
        <w:t>供应商</w:t>
      </w:r>
      <w:r>
        <w:rPr>
          <w:rFonts w:hint="eastAsia" w:ascii="宋体" w:hAnsi="宋体"/>
          <w:b w:val="0"/>
          <w:bCs/>
          <w:color w:val="auto"/>
          <w:sz w:val="21"/>
          <w:szCs w:val="21"/>
          <w:highlight w:val="none"/>
        </w:rPr>
        <w:t>自行出具</w:t>
      </w:r>
      <w:r>
        <w:rPr>
          <w:rFonts w:hint="eastAsia" w:ascii="宋体" w:hAnsi="宋体"/>
          <w:b w:val="0"/>
          <w:bCs/>
          <w:color w:val="auto"/>
          <w:sz w:val="21"/>
          <w:szCs w:val="21"/>
          <w:highlight w:val="none"/>
          <w:lang w:eastAsia="zh-CN"/>
        </w:rPr>
        <w:t>并加盖</w:t>
      </w:r>
      <w:r>
        <w:rPr>
          <w:rFonts w:hint="eastAsia"/>
          <w:b w:val="0"/>
          <w:bCs/>
          <w:color w:val="auto"/>
          <w:sz w:val="21"/>
          <w:szCs w:val="21"/>
          <w:highlight w:val="none"/>
          <w:lang w:eastAsia="zh-CN"/>
        </w:rPr>
        <w:t>供应商</w:t>
      </w:r>
      <w:r>
        <w:rPr>
          <w:rFonts w:hint="eastAsia" w:ascii="宋体" w:hAnsi="宋体"/>
          <w:b w:val="0"/>
          <w:bCs/>
          <w:color w:val="auto"/>
          <w:sz w:val="21"/>
          <w:szCs w:val="21"/>
          <w:highlight w:val="none"/>
          <w:lang w:eastAsia="zh-CN"/>
        </w:rPr>
        <w:t>公章，格式自拟</w:t>
      </w:r>
      <w:r>
        <w:rPr>
          <w:rFonts w:hint="eastAsia" w:ascii="宋体" w:hAnsi="宋体"/>
          <w:b w:val="0"/>
          <w:bCs/>
          <w:color w:val="auto"/>
          <w:sz w:val="21"/>
          <w:szCs w:val="21"/>
          <w:highlight w:val="none"/>
        </w:rPr>
        <w:t>）</w:t>
      </w:r>
    </w:p>
    <w:p w14:paraId="5C625BBB">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0" w:right="0" w:rightChars="0"/>
        <w:textAlignment w:val="auto"/>
        <w:rPr>
          <w:rFonts w:hint="eastAsia" w:ascii="宋体" w:hAnsi="宋体" w:eastAsia="宋体" w:cs="宋体"/>
          <w:b w:val="0"/>
          <w:bCs/>
          <w:color w:val="auto"/>
          <w:sz w:val="28"/>
          <w:szCs w:val="28"/>
          <w:highlight w:val="none"/>
        </w:rPr>
      </w:pPr>
      <w:r>
        <w:rPr>
          <w:rFonts w:hint="eastAsia" w:cs="宋体"/>
          <w:b w:val="0"/>
          <w:bCs/>
          <w:color w:val="auto"/>
          <w:sz w:val="28"/>
          <w:szCs w:val="28"/>
          <w:highlight w:val="none"/>
          <w:lang w:eastAsia="zh-CN"/>
        </w:rPr>
        <w:t>（</w:t>
      </w:r>
      <w:r>
        <w:rPr>
          <w:rFonts w:hint="eastAsia" w:cs="宋体"/>
          <w:b w:val="0"/>
          <w:bCs/>
          <w:color w:val="auto"/>
          <w:sz w:val="28"/>
          <w:szCs w:val="28"/>
          <w:highlight w:val="none"/>
          <w:lang w:val="en-US" w:eastAsia="zh-CN"/>
        </w:rPr>
        <w:t>十</w:t>
      </w:r>
      <w:r>
        <w:rPr>
          <w:rFonts w:hint="eastAsia" w:cs="宋体"/>
          <w:b w:val="0"/>
          <w:bCs/>
          <w:color w:val="auto"/>
          <w:sz w:val="28"/>
          <w:szCs w:val="28"/>
          <w:highlight w:val="none"/>
          <w:lang w:eastAsia="zh-CN"/>
        </w:rPr>
        <w:t>）</w:t>
      </w:r>
      <w:r>
        <w:rPr>
          <w:rFonts w:hint="eastAsia" w:cs="宋体"/>
          <w:b w:val="0"/>
          <w:bCs/>
          <w:color w:val="auto"/>
          <w:sz w:val="28"/>
          <w:szCs w:val="28"/>
          <w:highlight w:val="none"/>
          <w:lang w:val="en-US" w:eastAsia="zh-CN"/>
        </w:rPr>
        <w:t>资格审查</w:t>
      </w:r>
      <w:r>
        <w:rPr>
          <w:rFonts w:hint="eastAsia" w:ascii="宋体" w:hAnsi="宋体" w:eastAsia="宋体" w:cs="宋体"/>
          <w:b w:val="0"/>
          <w:bCs/>
          <w:color w:val="auto"/>
          <w:sz w:val="28"/>
          <w:szCs w:val="28"/>
          <w:highlight w:val="none"/>
        </w:rPr>
        <w:t>规定的其他材料</w:t>
      </w:r>
    </w:p>
    <w:p w14:paraId="48500D6C">
      <w:pPr>
        <w:rPr>
          <w:rFonts w:hint="eastAsia"/>
          <w:color w:val="auto"/>
          <w:lang w:val="en-US" w:eastAsia="zh-CN"/>
        </w:rPr>
      </w:pPr>
    </w:p>
    <w:sectPr>
      <w:headerReference r:id="rId6" w:type="default"/>
      <w:footerReference r:id="rId7" w:type="default"/>
      <w:pgSz w:w="11906" w:h="16838"/>
      <w:pgMar w:top="1440" w:right="1803" w:bottom="1440" w:left="1803"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A3AD0">
    <w:pPr>
      <w:pStyle w:val="1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3784600</wp:posOffset>
              </wp:positionH>
              <wp:positionV relativeFrom="page">
                <wp:posOffset>9967595</wp:posOffset>
              </wp:positionV>
              <wp:extent cx="180340" cy="13208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0340" cy="132080"/>
                      </a:xfrm>
                      <a:prstGeom prst="rect">
                        <a:avLst/>
                      </a:prstGeom>
                      <a:noFill/>
                      <a:ln>
                        <a:noFill/>
                      </a:ln>
                    </wps:spPr>
                    <wps:txbx>
                      <w:txbxContent>
                        <w:p w14:paraId="5439AAEE">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8pt;margin-top:784.85pt;height:10.4pt;width:14.2pt;mso-position-horizontal-relative:page;mso-position-vertical-relative:page;z-index:-251657216;mso-width-relative:page;mso-height-relative:page;" filled="f" stroked="f" coordsize="21600,21600" o:gfxdata="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QJ+F32gAAAA0BAAAPAAAAAAAAAAEAIAAAACIAAABkcnMvZG93bnJldi54bWxQSwEC&#10;FAAUAAAACACHTuJAeqksXrkBAABxAwAADgAAAAAAAAABACAAAAApAQAAZHJzL2Uyb0RvYy54bWxQ&#10;SwUGAAAAAAYABgBZAQAAVAUAAAAA&#10;">
              <v:fill on="f" focussize="0,0"/>
              <v:stroke on="f"/>
              <v:imagedata o:title=""/>
              <o:lock v:ext="edit" aspectratio="f"/>
              <v:textbox inset="0mm,0mm,0mm,0mm">
                <w:txbxContent>
                  <w:p w14:paraId="5439AAEE">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FD46E">
    <w:pPr>
      <w:pStyle w:val="1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3695700</wp:posOffset>
              </wp:positionH>
              <wp:positionV relativeFrom="page">
                <wp:posOffset>9793605</wp:posOffset>
              </wp:positionV>
              <wp:extent cx="167005" cy="139700"/>
              <wp:effectExtent l="0" t="0" r="0" b="0"/>
              <wp:wrapNone/>
              <wp:docPr id="13"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4095A7FF">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1pt;margin-top:771.15pt;height:11pt;width:13.15pt;mso-position-horizontal-relative:page;mso-position-vertical-relative:page;z-index:-251656192;mso-width-relative:page;mso-height-relative:page;" filled="f" stroked="f" coordsize="21600,21600" o:gfxdata="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AOVMO2wAAAA0BAAAPAAAAAAAAAAEAIAAAACIAAABkcnMvZG93bnJldi54bWxQSwEC&#10;FAAUAAAACACHTuJAE7ulNrgBAAByAwAADgAAAAAAAAABACAAAAAqAQAAZHJzL2Uyb0RvYy54bWxQ&#10;SwUGAAAAAAYABgBZAQAAVAUAAAAA&#10;">
              <v:fill on="f" focussize="0,0"/>
              <v:stroke on="f"/>
              <v:imagedata o:title=""/>
              <o:lock v:ext="edit" aspectratio="f"/>
              <v:textbox inset="0mm,0mm,0mm,0mm">
                <w:txbxContent>
                  <w:p w14:paraId="4095A7FF">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9E21E">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55598"/>
    <w:multiLevelType w:val="multilevel"/>
    <w:tmpl w:val="84455598"/>
    <w:lvl w:ilvl="0" w:tentative="0">
      <w:start w:val="1"/>
      <w:numFmt w:val="chineseCounting"/>
      <w:suff w:val="nothing"/>
      <w:lvlText w:val="第%1章 "/>
      <w:lvlJc w:val="left"/>
      <w:pPr>
        <w:ind w:left="196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
    <w:nsid w:val="A49B1318"/>
    <w:multiLevelType w:val="singleLevel"/>
    <w:tmpl w:val="A49B1318"/>
    <w:lvl w:ilvl="0" w:tentative="0">
      <w:start w:val="1"/>
      <w:numFmt w:val="chineseCounting"/>
      <w:suff w:val="nothing"/>
      <w:lvlText w:val="%1、"/>
      <w:lvlJc w:val="left"/>
      <w:pPr>
        <w:ind w:left="0" w:firstLine="420"/>
      </w:pPr>
      <w:rPr>
        <w:rFonts w:hint="eastAsia"/>
      </w:rPr>
    </w:lvl>
  </w:abstractNum>
  <w:abstractNum w:abstractNumId="2">
    <w:nsid w:val="A52F8CCF"/>
    <w:multiLevelType w:val="singleLevel"/>
    <w:tmpl w:val="A52F8CCF"/>
    <w:lvl w:ilvl="0" w:tentative="0">
      <w:start w:val="1"/>
      <w:numFmt w:val="chineseCounting"/>
      <w:suff w:val="nothing"/>
      <w:lvlText w:val="（%1）"/>
      <w:lvlJc w:val="left"/>
      <w:pPr>
        <w:ind w:left="0" w:firstLine="420"/>
      </w:pPr>
      <w:rPr>
        <w:rFonts w:hint="eastAsia"/>
      </w:rPr>
    </w:lvl>
  </w:abstractNum>
  <w:abstractNum w:abstractNumId="3">
    <w:nsid w:val="CD50655B"/>
    <w:multiLevelType w:val="singleLevel"/>
    <w:tmpl w:val="CD50655B"/>
    <w:lvl w:ilvl="0" w:tentative="0">
      <w:start w:val="1"/>
      <w:numFmt w:val="chineseCounting"/>
      <w:suff w:val="nothing"/>
      <w:lvlText w:val="（%1）"/>
      <w:lvlJc w:val="left"/>
      <w:pPr>
        <w:ind w:left="0" w:firstLine="420"/>
      </w:pPr>
      <w:rPr>
        <w:rFonts w:hint="eastAsia"/>
      </w:rPr>
    </w:lvl>
  </w:abstractNum>
  <w:abstractNum w:abstractNumId="4">
    <w:nsid w:val="23A58F3D"/>
    <w:multiLevelType w:val="singleLevel"/>
    <w:tmpl w:val="23A58F3D"/>
    <w:lvl w:ilvl="0" w:tentative="0">
      <w:start w:val="1"/>
      <w:numFmt w:val="chineseCounting"/>
      <w:suff w:val="nothing"/>
      <w:lvlText w:val="%1、"/>
      <w:lvlJc w:val="left"/>
      <w:rPr>
        <w:rFonts w:hint="eastAsia"/>
      </w:rPr>
    </w:lvl>
  </w:abstractNum>
  <w:abstractNum w:abstractNumId="5">
    <w:nsid w:val="6660FDF4"/>
    <w:multiLevelType w:val="multilevel"/>
    <w:tmpl w:val="6660FDF4"/>
    <w:lvl w:ilvl="0" w:tentative="0">
      <w:start w:val="1"/>
      <w:numFmt w:val="decimal"/>
      <w:pStyle w:val="40"/>
      <w:suff w:val="nothing"/>
      <w:lvlText w:val="%1　"/>
      <w:lvlJc w:val="left"/>
      <w:pPr>
        <w:tabs>
          <w:tab w:val="left" w:pos="0"/>
        </w:tabs>
        <w:ind w:left="0" w:firstLine="0"/>
      </w:pPr>
      <w:rPr>
        <w:rFonts w:hint="default"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pStyle w:val="43"/>
      <w:suff w:val="nothing"/>
      <w:lvlText w:val="%1.%2.%3.%4　"/>
      <w:lvlJc w:val="left"/>
      <w:pPr>
        <w:ind w:left="0" w:firstLine="0"/>
      </w:pPr>
      <w:rPr>
        <w:rFonts w:hint="eastAsia" w:ascii="黑体" w:hAnsi="Times New Roman" w:eastAsia="黑体"/>
        <w:b w:val="0"/>
        <w:i w:val="0"/>
        <w:sz w:val="21"/>
      </w:rPr>
    </w:lvl>
    <w:lvl w:ilvl="4" w:tentative="0">
      <w:start w:val="1"/>
      <w:numFmt w:val="decimal"/>
      <w:pStyle w:val="44"/>
      <w:suff w:val="nothing"/>
      <w:lvlText w:val="%1.%2.%3.%4.%5　"/>
      <w:lvlJc w:val="left"/>
      <w:pPr>
        <w:ind w:left="0" w:firstLine="0"/>
      </w:pPr>
      <w:rPr>
        <w:rFonts w:hint="eastAsia" w:ascii="黑体" w:hAnsi="Times New Roman" w:eastAsia="黑体"/>
        <w:b w:val="0"/>
        <w:i w:val="0"/>
        <w:sz w:val="21"/>
      </w:rPr>
    </w:lvl>
    <w:lvl w:ilvl="5" w:tentative="0">
      <w:start w:val="1"/>
      <w:numFmt w:val="decimal"/>
      <w:pStyle w:val="4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7950FFA8"/>
    <w:multiLevelType w:val="singleLevel"/>
    <w:tmpl w:val="7950FFA8"/>
    <w:lvl w:ilvl="0" w:tentative="0">
      <w:start w:val="1"/>
      <w:numFmt w:val="chineseCounting"/>
      <w:suff w:val="space"/>
      <w:lvlText w:val="%1、"/>
      <w:lvlJc w:val="left"/>
      <w:rPr>
        <w:rFonts w:hint="eastAsia"/>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6"/>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ZWY5MzA4YWI4OTdmOTZmMzhhYmNmMzdiNGMwYWIifQ=="/>
  </w:docVars>
  <w:rsids>
    <w:rsidRoot w:val="15D82331"/>
    <w:rsid w:val="00000F0A"/>
    <w:rsid w:val="000763E1"/>
    <w:rsid w:val="00084DEB"/>
    <w:rsid w:val="00091A0F"/>
    <w:rsid w:val="0024667C"/>
    <w:rsid w:val="0025497B"/>
    <w:rsid w:val="006F4DB2"/>
    <w:rsid w:val="007E4CA5"/>
    <w:rsid w:val="00986DE5"/>
    <w:rsid w:val="00E31F8A"/>
    <w:rsid w:val="00EF4079"/>
    <w:rsid w:val="010A08C5"/>
    <w:rsid w:val="01230FBD"/>
    <w:rsid w:val="012313A8"/>
    <w:rsid w:val="012A4E2C"/>
    <w:rsid w:val="012C234A"/>
    <w:rsid w:val="01684B66"/>
    <w:rsid w:val="016B28A1"/>
    <w:rsid w:val="017F6A85"/>
    <w:rsid w:val="01823BC4"/>
    <w:rsid w:val="01B45052"/>
    <w:rsid w:val="01B45365"/>
    <w:rsid w:val="02021352"/>
    <w:rsid w:val="02094A42"/>
    <w:rsid w:val="02256B57"/>
    <w:rsid w:val="02337D11"/>
    <w:rsid w:val="02453859"/>
    <w:rsid w:val="02533FD3"/>
    <w:rsid w:val="02593D30"/>
    <w:rsid w:val="0277615E"/>
    <w:rsid w:val="027F3841"/>
    <w:rsid w:val="02A14F57"/>
    <w:rsid w:val="02B0310F"/>
    <w:rsid w:val="02ED6112"/>
    <w:rsid w:val="03082F4B"/>
    <w:rsid w:val="032D29B2"/>
    <w:rsid w:val="03393105"/>
    <w:rsid w:val="035C1990"/>
    <w:rsid w:val="035E4996"/>
    <w:rsid w:val="03795351"/>
    <w:rsid w:val="03863E70"/>
    <w:rsid w:val="039770D7"/>
    <w:rsid w:val="03AF33C7"/>
    <w:rsid w:val="03C5581F"/>
    <w:rsid w:val="03CE7CF1"/>
    <w:rsid w:val="03E72B61"/>
    <w:rsid w:val="03F92894"/>
    <w:rsid w:val="040C3CA8"/>
    <w:rsid w:val="04151CEC"/>
    <w:rsid w:val="04202F69"/>
    <w:rsid w:val="043B7B6B"/>
    <w:rsid w:val="045107EA"/>
    <w:rsid w:val="046643CE"/>
    <w:rsid w:val="0488518C"/>
    <w:rsid w:val="04A3117E"/>
    <w:rsid w:val="04B01F18"/>
    <w:rsid w:val="04BC25A7"/>
    <w:rsid w:val="04C37256"/>
    <w:rsid w:val="04EB68D0"/>
    <w:rsid w:val="05141CEE"/>
    <w:rsid w:val="051D4694"/>
    <w:rsid w:val="05273689"/>
    <w:rsid w:val="052750FC"/>
    <w:rsid w:val="053578FC"/>
    <w:rsid w:val="05594AD8"/>
    <w:rsid w:val="055C30DB"/>
    <w:rsid w:val="05634E71"/>
    <w:rsid w:val="05657B77"/>
    <w:rsid w:val="05762A55"/>
    <w:rsid w:val="0584480C"/>
    <w:rsid w:val="0590288D"/>
    <w:rsid w:val="05942874"/>
    <w:rsid w:val="05A30EAB"/>
    <w:rsid w:val="05AA5310"/>
    <w:rsid w:val="05AB6BA8"/>
    <w:rsid w:val="05C17F40"/>
    <w:rsid w:val="05C9002A"/>
    <w:rsid w:val="060B4066"/>
    <w:rsid w:val="0617312A"/>
    <w:rsid w:val="06195564"/>
    <w:rsid w:val="064C314F"/>
    <w:rsid w:val="0673692E"/>
    <w:rsid w:val="068E5516"/>
    <w:rsid w:val="06A37171"/>
    <w:rsid w:val="06A6721B"/>
    <w:rsid w:val="06D7510F"/>
    <w:rsid w:val="06F603D6"/>
    <w:rsid w:val="06F753B6"/>
    <w:rsid w:val="071714BF"/>
    <w:rsid w:val="0718134A"/>
    <w:rsid w:val="071F7B1E"/>
    <w:rsid w:val="073838BA"/>
    <w:rsid w:val="073F374F"/>
    <w:rsid w:val="074F2B6E"/>
    <w:rsid w:val="075B71AD"/>
    <w:rsid w:val="07612E31"/>
    <w:rsid w:val="078933C5"/>
    <w:rsid w:val="07A86AAB"/>
    <w:rsid w:val="07CD02C0"/>
    <w:rsid w:val="07D73312"/>
    <w:rsid w:val="080F581C"/>
    <w:rsid w:val="08144935"/>
    <w:rsid w:val="0828199A"/>
    <w:rsid w:val="0838050E"/>
    <w:rsid w:val="08475A87"/>
    <w:rsid w:val="085208AB"/>
    <w:rsid w:val="085409E1"/>
    <w:rsid w:val="086E47F4"/>
    <w:rsid w:val="08701C18"/>
    <w:rsid w:val="08C64CDB"/>
    <w:rsid w:val="08CD350D"/>
    <w:rsid w:val="08D436EC"/>
    <w:rsid w:val="08E60DF9"/>
    <w:rsid w:val="08FC6BAC"/>
    <w:rsid w:val="09013A3B"/>
    <w:rsid w:val="090F3C95"/>
    <w:rsid w:val="09196216"/>
    <w:rsid w:val="09223220"/>
    <w:rsid w:val="093A4DDB"/>
    <w:rsid w:val="094F02A3"/>
    <w:rsid w:val="0995305F"/>
    <w:rsid w:val="099E0166"/>
    <w:rsid w:val="09AF4121"/>
    <w:rsid w:val="09B64C14"/>
    <w:rsid w:val="0A195ACF"/>
    <w:rsid w:val="0A1F4E2A"/>
    <w:rsid w:val="0A3D2B65"/>
    <w:rsid w:val="0A702811"/>
    <w:rsid w:val="0A861FA0"/>
    <w:rsid w:val="0A8B7A78"/>
    <w:rsid w:val="0A9926DB"/>
    <w:rsid w:val="0AAE7FB5"/>
    <w:rsid w:val="0AB3379D"/>
    <w:rsid w:val="0AB57687"/>
    <w:rsid w:val="0AB65539"/>
    <w:rsid w:val="0AB7213B"/>
    <w:rsid w:val="0B0B5620"/>
    <w:rsid w:val="0B1D2929"/>
    <w:rsid w:val="0B212DFC"/>
    <w:rsid w:val="0B363E27"/>
    <w:rsid w:val="0B4314D6"/>
    <w:rsid w:val="0B673EF4"/>
    <w:rsid w:val="0B7B12AC"/>
    <w:rsid w:val="0B893504"/>
    <w:rsid w:val="0B8E48F8"/>
    <w:rsid w:val="0B964E2C"/>
    <w:rsid w:val="0BC0606D"/>
    <w:rsid w:val="0BC60847"/>
    <w:rsid w:val="0BDC4F75"/>
    <w:rsid w:val="0BDE2BFA"/>
    <w:rsid w:val="0BEB340A"/>
    <w:rsid w:val="0BEE7931"/>
    <w:rsid w:val="0C05627A"/>
    <w:rsid w:val="0C171248"/>
    <w:rsid w:val="0C286B44"/>
    <w:rsid w:val="0C502A7A"/>
    <w:rsid w:val="0C530505"/>
    <w:rsid w:val="0C656D19"/>
    <w:rsid w:val="0C774C9E"/>
    <w:rsid w:val="0C9E2891"/>
    <w:rsid w:val="0CB71208"/>
    <w:rsid w:val="0CEF34A7"/>
    <w:rsid w:val="0D015DAF"/>
    <w:rsid w:val="0D3112F1"/>
    <w:rsid w:val="0D6D057B"/>
    <w:rsid w:val="0D6E7F27"/>
    <w:rsid w:val="0D712DDF"/>
    <w:rsid w:val="0D7E3731"/>
    <w:rsid w:val="0D8A771B"/>
    <w:rsid w:val="0D95159C"/>
    <w:rsid w:val="0DA758A1"/>
    <w:rsid w:val="0DBF68FD"/>
    <w:rsid w:val="0DCE3958"/>
    <w:rsid w:val="0DF13770"/>
    <w:rsid w:val="0DF820CF"/>
    <w:rsid w:val="0DF92677"/>
    <w:rsid w:val="0E2A3DCF"/>
    <w:rsid w:val="0E3977C0"/>
    <w:rsid w:val="0E4D3F08"/>
    <w:rsid w:val="0E4F06AB"/>
    <w:rsid w:val="0E6F2A7B"/>
    <w:rsid w:val="0E83404C"/>
    <w:rsid w:val="0E844452"/>
    <w:rsid w:val="0E9A35F8"/>
    <w:rsid w:val="0ED24549"/>
    <w:rsid w:val="0EE400A9"/>
    <w:rsid w:val="0EF95E3E"/>
    <w:rsid w:val="0F2729C6"/>
    <w:rsid w:val="0F960992"/>
    <w:rsid w:val="0FA062BA"/>
    <w:rsid w:val="0FCF1375"/>
    <w:rsid w:val="0FCF1FE4"/>
    <w:rsid w:val="0FDE75C2"/>
    <w:rsid w:val="0FF45236"/>
    <w:rsid w:val="0FF56606"/>
    <w:rsid w:val="0FFF1232"/>
    <w:rsid w:val="10001168"/>
    <w:rsid w:val="10093B0D"/>
    <w:rsid w:val="101A66A4"/>
    <w:rsid w:val="10263BF2"/>
    <w:rsid w:val="1029241B"/>
    <w:rsid w:val="106B476F"/>
    <w:rsid w:val="1076333A"/>
    <w:rsid w:val="108D48E9"/>
    <w:rsid w:val="10F66A47"/>
    <w:rsid w:val="110B5110"/>
    <w:rsid w:val="11263FEF"/>
    <w:rsid w:val="11284AB1"/>
    <w:rsid w:val="11311039"/>
    <w:rsid w:val="11332D88"/>
    <w:rsid w:val="11363F49"/>
    <w:rsid w:val="113B333A"/>
    <w:rsid w:val="11521AC8"/>
    <w:rsid w:val="115D6768"/>
    <w:rsid w:val="11815115"/>
    <w:rsid w:val="118723BE"/>
    <w:rsid w:val="119C142F"/>
    <w:rsid w:val="12046FD4"/>
    <w:rsid w:val="12345B43"/>
    <w:rsid w:val="125A4479"/>
    <w:rsid w:val="12677BFE"/>
    <w:rsid w:val="126E1EB8"/>
    <w:rsid w:val="12956098"/>
    <w:rsid w:val="129E2F84"/>
    <w:rsid w:val="12C02EFB"/>
    <w:rsid w:val="12CA238C"/>
    <w:rsid w:val="12D57C9F"/>
    <w:rsid w:val="130761CF"/>
    <w:rsid w:val="13086664"/>
    <w:rsid w:val="131E1576"/>
    <w:rsid w:val="131F60BA"/>
    <w:rsid w:val="13206B01"/>
    <w:rsid w:val="13533D6F"/>
    <w:rsid w:val="13990F66"/>
    <w:rsid w:val="13E01191"/>
    <w:rsid w:val="13F70E5A"/>
    <w:rsid w:val="141A2ADF"/>
    <w:rsid w:val="147A3A7B"/>
    <w:rsid w:val="14D33244"/>
    <w:rsid w:val="14DF3D16"/>
    <w:rsid w:val="14E942E4"/>
    <w:rsid w:val="14EF3003"/>
    <w:rsid w:val="153A47C1"/>
    <w:rsid w:val="15683DD5"/>
    <w:rsid w:val="157B65F9"/>
    <w:rsid w:val="1594478B"/>
    <w:rsid w:val="1596297F"/>
    <w:rsid w:val="15A5462A"/>
    <w:rsid w:val="15AA434A"/>
    <w:rsid w:val="15B81731"/>
    <w:rsid w:val="15C73125"/>
    <w:rsid w:val="15CA5989"/>
    <w:rsid w:val="15D82331"/>
    <w:rsid w:val="15FB6766"/>
    <w:rsid w:val="160C26DE"/>
    <w:rsid w:val="16223ECC"/>
    <w:rsid w:val="16283704"/>
    <w:rsid w:val="162B2D81"/>
    <w:rsid w:val="16377F49"/>
    <w:rsid w:val="16615725"/>
    <w:rsid w:val="16842491"/>
    <w:rsid w:val="16924BAE"/>
    <w:rsid w:val="169326D4"/>
    <w:rsid w:val="16991BB6"/>
    <w:rsid w:val="169B158A"/>
    <w:rsid w:val="16A566E2"/>
    <w:rsid w:val="16BE3A57"/>
    <w:rsid w:val="16C11CC5"/>
    <w:rsid w:val="16D80ED8"/>
    <w:rsid w:val="16E178E4"/>
    <w:rsid w:val="16ED44DA"/>
    <w:rsid w:val="16FE3FF2"/>
    <w:rsid w:val="17253C82"/>
    <w:rsid w:val="173C5AB1"/>
    <w:rsid w:val="173E7D9E"/>
    <w:rsid w:val="17564E6F"/>
    <w:rsid w:val="176127D3"/>
    <w:rsid w:val="17703FBE"/>
    <w:rsid w:val="177653DD"/>
    <w:rsid w:val="179447A7"/>
    <w:rsid w:val="17B3738F"/>
    <w:rsid w:val="17FB6783"/>
    <w:rsid w:val="18102602"/>
    <w:rsid w:val="18114932"/>
    <w:rsid w:val="183E6597"/>
    <w:rsid w:val="186038B5"/>
    <w:rsid w:val="18706AC6"/>
    <w:rsid w:val="187071D6"/>
    <w:rsid w:val="188649F0"/>
    <w:rsid w:val="188F43E6"/>
    <w:rsid w:val="18A6115D"/>
    <w:rsid w:val="18AA297E"/>
    <w:rsid w:val="19006747"/>
    <w:rsid w:val="1904491B"/>
    <w:rsid w:val="193043F7"/>
    <w:rsid w:val="19377F50"/>
    <w:rsid w:val="193A577A"/>
    <w:rsid w:val="194C1146"/>
    <w:rsid w:val="197211C2"/>
    <w:rsid w:val="1976320B"/>
    <w:rsid w:val="198A04EF"/>
    <w:rsid w:val="199014C0"/>
    <w:rsid w:val="19960E59"/>
    <w:rsid w:val="19AA6B33"/>
    <w:rsid w:val="19AF559A"/>
    <w:rsid w:val="19BE3F0C"/>
    <w:rsid w:val="19E020D4"/>
    <w:rsid w:val="19F62807"/>
    <w:rsid w:val="19F85670"/>
    <w:rsid w:val="1A0B1C7C"/>
    <w:rsid w:val="1A3343E4"/>
    <w:rsid w:val="1A391790"/>
    <w:rsid w:val="1A5403CD"/>
    <w:rsid w:val="1ABD4860"/>
    <w:rsid w:val="1AE33DC6"/>
    <w:rsid w:val="1AE427D7"/>
    <w:rsid w:val="1AE7485E"/>
    <w:rsid w:val="1B0A7299"/>
    <w:rsid w:val="1B19467F"/>
    <w:rsid w:val="1B2A24B6"/>
    <w:rsid w:val="1B324BB2"/>
    <w:rsid w:val="1B416BA3"/>
    <w:rsid w:val="1B5468D6"/>
    <w:rsid w:val="1B593EEC"/>
    <w:rsid w:val="1B79633D"/>
    <w:rsid w:val="1B8E272F"/>
    <w:rsid w:val="1BCE0444"/>
    <w:rsid w:val="1BE721CE"/>
    <w:rsid w:val="1BF63E31"/>
    <w:rsid w:val="1C0D03C6"/>
    <w:rsid w:val="1C177904"/>
    <w:rsid w:val="1C316C17"/>
    <w:rsid w:val="1C536B8E"/>
    <w:rsid w:val="1C6A72ED"/>
    <w:rsid w:val="1C793208"/>
    <w:rsid w:val="1C7D3C0B"/>
    <w:rsid w:val="1C842DA0"/>
    <w:rsid w:val="1CC80C01"/>
    <w:rsid w:val="1CCC06EE"/>
    <w:rsid w:val="1CCF4CE4"/>
    <w:rsid w:val="1CD042E2"/>
    <w:rsid w:val="1CE402F8"/>
    <w:rsid w:val="1D1658AA"/>
    <w:rsid w:val="1D3054BE"/>
    <w:rsid w:val="1D38181A"/>
    <w:rsid w:val="1D4859C9"/>
    <w:rsid w:val="1D4E2EEF"/>
    <w:rsid w:val="1D4F73DC"/>
    <w:rsid w:val="1D506983"/>
    <w:rsid w:val="1D5202A2"/>
    <w:rsid w:val="1D573A2E"/>
    <w:rsid w:val="1D6F2F02"/>
    <w:rsid w:val="1DB32358"/>
    <w:rsid w:val="1DBB5B35"/>
    <w:rsid w:val="1DC33A80"/>
    <w:rsid w:val="1DC803D3"/>
    <w:rsid w:val="1DF52DD9"/>
    <w:rsid w:val="1E092963"/>
    <w:rsid w:val="1E46479C"/>
    <w:rsid w:val="1E5135A1"/>
    <w:rsid w:val="1E573D76"/>
    <w:rsid w:val="1E575B75"/>
    <w:rsid w:val="1E6C2019"/>
    <w:rsid w:val="1E7770DE"/>
    <w:rsid w:val="1E943F01"/>
    <w:rsid w:val="1EA66CCC"/>
    <w:rsid w:val="1EE6649D"/>
    <w:rsid w:val="1EEF3F42"/>
    <w:rsid w:val="1EF65797"/>
    <w:rsid w:val="1F306B65"/>
    <w:rsid w:val="1F4849A4"/>
    <w:rsid w:val="1F65069D"/>
    <w:rsid w:val="1F75506D"/>
    <w:rsid w:val="1F792DAF"/>
    <w:rsid w:val="1F861028"/>
    <w:rsid w:val="1F8774DA"/>
    <w:rsid w:val="1FBA6F24"/>
    <w:rsid w:val="1FD353E0"/>
    <w:rsid w:val="1FDE7FE8"/>
    <w:rsid w:val="200A1C59"/>
    <w:rsid w:val="20104D96"/>
    <w:rsid w:val="203D6983"/>
    <w:rsid w:val="20716AC4"/>
    <w:rsid w:val="20764795"/>
    <w:rsid w:val="20973887"/>
    <w:rsid w:val="20994D8B"/>
    <w:rsid w:val="20A27B39"/>
    <w:rsid w:val="20D050BE"/>
    <w:rsid w:val="20D34E73"/>
    <w:rsid w:val="20E066AC"/>
    <w:rsid w:val="20F27A9A"/>
    <w:rsid w:val="212739A3"/>
    <w:rsid w:val="21445EFF"/>
    <w:rsid w:val="216D6944"/>
    <w:rsid w:val="21960174"/>
    <w:rsid w:val="21A07AB7"/>
    <w:rsid w:val="21B31E7D"/>
    <w:rsid w:val="21C47F26"/>
    <w:rsid w:val="21C83B7A"/>
    <w:rsid w:val="21D2475C"/>
    <w:rsid w:val="223E3E3C"/>
    <w:rsid w:val="22694909"/>
    <w:rsid w:val="228E0363"/>
    <w:rsid w:val="229E313E"/>
    <w:rsid w:val="2330400C"/>
    <w:rsid w:val="23591CDC"/>
    <w:rsid w:val="2369138D"/>
    <w:rsid w:val="23734CF5"/>
    <w:rsid w:val="23737B15"/>
    <w:rsid w:val="237B69CA"/>
    <w:rsid w:val="23971BC5"/>
    <w:rsid w:val="239D2DE4"/>
    <w:rsid w:val="23B90884"/>
    <w:rsid w:val="23BF039D"/>
    <w:rsid w:val="240B41F2"/>
    <w:rsid w:val="2424426A"/>
    <w:rsid w:val="242B219E"/>
    <w:rsid w:val="24423F90"/>
    <w:rsid w:val="24442987"/>
    <w:rsid w:val="246353F3"/>
    <w:rsid w:val="246B6DE2"/>
    <w:rsid w:val="247A3651"/>
    <w:rsid w:val="24F660CB"/>
    <w:rsid w:val="24F94501"/>
    <w:rsid w:val="25127C6F"/>
    <w:rsid w:val="251B24D8"/>
    <w:rsid w:val="25244D40"/>
    <w:rsid w:val="25511260"/>
    <w:rsid w:val="255328DC"/>
    <w:rsid w:val="25560D7F"/>
    <w:rsid w:val="25637B23"/>
    <w:rsid w:val="256C2A6E"/>
    <w:rsid w:val="259A3A7F"/>
    <w:rsid w:val="25B14BDB"/>
    <w:rsid w:val="25E16024"/>
    <w:rsid w:val="260D2FBC"/>
    <w:rsid w:val="2641214D"/>
    <w:rsid w:val="264E03C6"/>
    <w:rsid w:val="265668BC"/>
    <w:rsid w:val="267E380B"/>
    <w:rsid w:val="26A649D2"/>
    <w:rsid w:val="26A82B06"/>
    <w:rsid w:val="26B42076"/>
    <w:rsid w:val="26C55D01"/>
    <w:rsid w:val="26C81549"/>
    <w:rsid w:val="274D6651"/>
    <w:rsid w:val="27643FC2"/>
    <w:rsid w:val="27671717"/>
    <w:rsid w:val="276F4A98"/>
    <w:rsid w:val="27801FED"/>
    <w:rsid w:val="2786440A"/>
    <w:rsid w:val="27B67580"/>
    <w:rsid w:val="27BF77CD"/>
    <w:rsid w:val="27C06FE7"/>
    <w:rsid w:val="27CE184A"/>
    <w:rsid w:val="27D86AE1"/>
    <w:rsid w:val="27E80610"/>
    <w:rsid w:val="27EE00B2"/>
    <w:rsid w:val="27FC27CF"/>
    <w:rsid w:val="281D0C64"/>
    <w:rsid w:val="284644E7"/>
    <w:rsid w:val="285C6543"/>
    <w:rsid w:val="285F68BA"/>
    <w:rsid w:val="286B1ED4"/>
    <w:rsid w:val="288E1A0A"/>
    <w:rsid w:val="28AD0DB9"/>
    <w:rsid w:val="28C07C97"/>
    <w:rsid w:val="291047FC"/>
    <w:rsid w:val="291656A0"/>
    <w:rsid w:val="292630BD"/>
    <w:rsid w:val="292F7BB9"/>
    <w:rsid w:val="295D3631"/>
    <w:rsid w:val="29725E16"/>
    <w:rsid w:val="298271D7"/>
    <w:rsid w:val="29846F0E"/>
    <w:rsid w:val="298528A2"/>
    <w:rsid w:val="2999426D"/>
    <w:rsid w:val="29A5202F"/>
    <w:rsid w:val="29CC2C8E"/>
    <w:rsid w:val="29DA269C"/>
    <w:rsid w:val="29F64FFC"/>
    <w:rsid w:val="2A175E2A"/>
    <w:rsid w:val="2A1A518F"/>
    <w:rsid w:val="2A202079"/>
    <w:rsid w:val="2A4C77FE"/>
    <w:rsid w:val="2A9E7B6E"/>
    <w:rsid w:val="2AD72D35"/>
    <w:rsid w:val="2AEF624A"/>
    <w:rsid w:val="2AF459E0"/>
    <w:rsid w:val="2B063532"/>
    <w:rsid w:val="2B277376"/>
    <w:rsid w:val="2B45623B"/>
    <w:rsid w:val="2B6055AF"/>
    <w:rsid w:val="2B885BE6"/>
    <w:rsid w:val="2BA07414"/>
    <w:rsid w:val="2BCD386E"/>
    <w:rsid w:val="2BED34B3"/>
    <w:rsid w:val="2BF33F3C"/>
    <w:rsid w:val="2C29790B"/>
    <w:rsid w:val="2C2E5F2B"/>
    <w:rsid w:val="2C350C81"/>
    <w:rsid w:val="2C610E53"/>
    <w:rsid w:val="2C620685"/>
    <w:rsid w:val="2C6404F5"/>
    <w:rsid w:val="2C9B1985"/>
    <w:rsid w:val="2CC86EEA"/>
    <w:rsid w:val="2CF41CC7"/>
    <w:rsid w:val="2CF53D20"/>
    <w:rsid w:val="2CF5576C"/>
    <w:rsid w:val="2D132AD0"/>
    <w:rsid w:val="2D1D70CA"/>
    <w:rsid w:val="2D396084"/>
    <w:rsid w:val="2D426E3D"/>
    <w:rsid w:val="2D591C42"/>
    <w:rsid w:val="2D665CD7"/>
    <w:rsid w:val="2D727090"/>
    <w:rsid w:val="2D7A6232"/>
    <w:rsid w:val="2D9B0952"/>
    <w:rsid w:val="2DA84860"/>
    <w:rsid w:val="2DC6657E"/>
    <w:rsid w:val="2DCF79FB"/>
    <w:rsid w:val="2DE33AC8"/>
    <w:rsid w:val="2DE82ED6"/>
    <w:rsid w:val="2DEE4968"/>
    <w:rsid w:val="2E052B75"/>
    <w:rsid w:val="2E206AEC"/>
    <w:rsid w:val="2E233BE2"/>
    <w:rsid w:val="2E25155F"/>
    <w:rsid w:val="2E4A3B55"/>
    <w:rsid w:val="2E4B562C"/>
    <w:rsid w:val="2E7607DB"/>
    <w:rsid w:val="2E8A21E8"/>
    <w:rsid w:val="2EA20C0E"/>
    <w:rsid w:val="2EBA77DF"/>
    <w:rsid w:val="2ED52FC2"/>
    <w:rsid w:val="2F000DF7"/>
    <w:rsid w:val="2F0412C1"/>
    <w:rsid w:val="2F0854A9"/>
    <w:rsid w:val="2F1604E0"/>
    <w:rsid w:val="2F1C7CFC"/>
    <w:rsid w:val="2F3101A4"/>
    <w:rsid w:val="2F880DEC"/>
    <w:rsid w:val="2F9544E9"/>
    <w:rsid w:val="2FA314E5"/>
    <w:rsid w:val="2FAF1ED5"/>
    <w:rsid w:val="2FCD4A51"/>
    <w:rsid w:val="2FFE677B"/>
    <w:rsid w:val="30153423"/>
    <w:rsid w:val="301E4F8F"/>
    <w:rsid w:val="302F6703"/>
    <w:rsid w:val="30410BA0"/>
    <w:rsid w:val="304D6BDB"/>
    <w:rsid w:val="30550CCF"/>
    <w:rsid w:val="306D53A8"/>
    <w:rsid w:val="307F411D"/>
    <w:rsid w:val="30A53D73"/>
    <w:rsid w:val="30BB6A4F"/>
    <w:rsid w:val="30C67A52"/>
    <w:rsid w:val="30F21EE1"/>
    <w:rsid w:val="30F974B9"/>
    <w:rsid w:val="310B5831"/>
    <w:rsid w:val="311C3E96"/>
    <w:rsid w:val="31481B01"/>
    <w:rsid w:val="314E1FB1"/>
    <w:rsid w:val="315A290C"/>
    <w:rsid w:val="316C5F3A"/>
    <w:rsid w:val="31861F62"/>
    <w:rsid w:val="31A76D02"/>
    <w:rsid w:val="31B55853"/>
    <w:rsid w:val="31C06765"/>
    <w:rsid w:val="31C61758"/>
    <w:rsid w:val="31D85281"/>
    <w:rsid w:val="31ED0121"/>
    <w:rsid w:val="321064F9"/>
    <w:rsid w:val="321329E4"/>
    <w:rsid w:val="321B13CA"/>
    <w:rsid w:val="321F4B94"/>
    <w:rsid w:val="32274E2B"/>
    <w:rsid w:val="32290590"/>
    <w:rsid w:val="32456B21"/>
    <w:rsid w:val="32476D3D"/>
    <w:rsid w:val="32503711"/>
    <w:rsid w:val="328B587F"/>
    <w:rsid w:val="32B75C71"/>
    <w:rsid w:val="32B83797"/>
    <w:rsid w:val="32BB3C26"/>
    <w:rsid w:val="32C414A5"/>
    <w:rsid w:val="32C97CCA"/>
    <w:rsid w:val="330B4018"/>
    <w:rsid w:val="332267E1"/>
    <w:rsid w:val="333A3893"/>
    <w:rsid w:val="333F17C2"/>
    <w:rsid w:val="33432DDB"/>
    <w:rsid w:val="33540A82"/>
    <w:rsid w:val="336B25B7"/>
    <w:rsid w:val="339C09C3"/>
    <w:rsid w:val="33A41080"/>
    <w:rsid w:val="33BE60D4"/>
    <w:rsid w:val="33C662C7"/>
    <w:rsid w:val="340E4CB6"/>
    <w:rsid w:val="34164C19"/>
    <w:rsid w:val="34384DA5"/>
    <w:rsid w:val="34446CB4"/>
    <w:rsid w:val="347D07F4"/>
    <w:rsid w:val="34802159"/>
    <w:rsid w:val="34825E7D"/>
    <w:rsid w:val="34B22CC2"/>
    <w:rsid w:val="34B34216"/>
    <w:rsid w:val="34BB1940"/>
    <w:rsid w:val="34D10D64"/>
    <w:rsid w:val="34D91B7F"/>
    <w:rsid w:val="34DD3ABB"/>
    <w:rsid w:val="34E833B9"/>
    <w:rsid w:val="34E95E89"/>
    <w:rsid w:val="34E96434"/>
    <w:rsid w:val="35334B7A"/>
    <w:rsid w:val="3535490A"/>
    <w:rsid w:val="35621513"/>
    <w:rsid w:val="35912AD9"/>
    <w:rsid w:val="35986DB4"/>
    <w:rsid w:val="35B32CB0"/>
    <w:rsid w:val="35CC2079"/>
    <w:rsid w:val="35D53C5A"/>
    <w:rsid w:val="35FA2E34"/>
    <w:rsid w:val="360B0081"/>
    <w:rsid w:val="3618776D"/>
    <w:rsid w:val="36471804"/>
    <w:rsid w:val="365105FF"/>
    <w:rsid w:val="36770FE5"/>
    <w:rsid w:val="367A720E"/>
    <w:rsid w:val="369B31B3"/>
    <w:rsid w:val="36A76B8E"/>
    <w:rsid w:val="36BE24E7"/>
    <w:rsid w:val="36D63439"/>
    <w:rsid w:val="36E8020E"/>
    <w:rsid w:val="36EC0EE3"/>
    <w:rsid w:val="36F11025"/>
    <w:rsid w:val="36F92CE0"/>
    <w:rsid w:val="371F2036"/>
    <w:rsid w:val="372174BF"/>
    <w:rsid w:val="377E4FAF"/>
    <w:rsid w:val="377F37BD"/>
    <w:rsid w:val="37A062E0"/>
    <w:rsid w:val="37A536AB"/>
    <w:rsid w:val="37A61E10"/>
    <w:rsid w:val="37F92887"/>
    <w:rsid w:val="380354B4"/>
    <w:rsid w:val="38044B1F"/>
    <w:rsid w:val="382F44FB"/>
    <w:rsid w:val="38390ED6"/>
    <w:rsid w:val="384F4241"/>
    <w:rsid w:val="38765C86"/>
    <w:rsid w:val="3877581E"/>
    <w:rsid w:val="388B3C27"/>
    <w:rsid w:val="389B393F"/>
    <w:rsid w:val="38AF3D3A"/>
    <w:rsid w:val="38B623A4"/>
    <w:rsid w:val="38C74734"/>
    <w:rsid w:val="38CA5FD2"/>
    <w:rsid w:val="38CD3536"/>
    <w:rsid w:val="38E910CA"/>
    <w:rsid w:val="39094438"/>
    <w:rsid w:val="39135FBF"/>
    <w:rsid w:val="39196CB4"/>
    <w:rsid w:val="395514FD"/>
    <w:rsid w:val="395B5649"/>
    <w:rsid w:val="39755F3E"/>
    <w:rsid w:val="397D30A4"/>
    <w:rsid w:val="39934A6B"/>
    <w:rsid w:val="39AF1289"/>
    <w:rsid w:val="39B747A8"/>
    <w:rsid w:val="39CC2DA9"/>
    <w:rsid w:val="39D85A01"/>
    <w:rsid w:val="3A14505C"/>
    <w:rsid w:val="3A356A9F"/>
    <w:rsid w:val="3A641C12"/>
    <w:rsid w:val="3A7258A9"/>
    <w:rsid w:val="3A751F6D"/>
    <w:rsid w:val="3A860FC8"/>
    <w:rsid w:val="3A8F302F"/>
    <w:rsid w:val="3A963B6D"/>
    <w:rsid w:val="3AB64766"/>
    <w:rsid w:val="3AC002CA"/>
    <w:rsid w:val="3AD4552F"/>
    <w:rsid w:val="3AE51F27"/>
    <w:rsid w:val="3B0E79DC"/>
    <w:rsid w:val="3B240AE1"/>
    <w:rsid w:val="3B24483E"/>
    <w:rsid w:val="3B7A5A8D"/>
    <w:rsid w:val="3BB1568D"/>
    <w:rsid w:val="3BBA1218"/>
    <w:rsid w:val="3BBB49E8"/>
    <w:rsid w:val="3BBC4509"/>
    <w:rsid w:val="3BCF5A02"/>
    <w:rsid w:val="3BD7061E"/>
    <w:rsid w:val="3BFA08D5"/>
    <w:rsid w:val="3BFA1CF4"/>
    <w:rsid w:val="3C235EF8"/>
    <w:rsid w:val="3C2974B3"/>
    <w:rsid w:val="3C2A239F"/>
    <w:rsid w:val="3C411777"/>
    <w:rsid w:val="3C6C212C"/>
    <w:rsid w:val="3C6C57C8"/>
    <w:rsid w:val="3C925D7C"/>
    <w:rsid w:val="3CAB7B51"/>
    <w:rsid w:val="3CB36C22"/>
    <w:rsid w:val="3CDA0556"/>
    <w:rsid w:val="3CF14202"/>
    <w:rsid w:val="3D247E32"/>
    <w:rsid w:val="3D386DC9"/>
    <w:rsid w:val="3D462AC9"/>
    <w:rsid w:val="3D4A1496"/>
    <w:rsid w:val="3D5B115F"/>
    <w:rsid w:val="3D6F016D"/>
    <w:rsid w:val="3D791D75"/>
    <w:rsid w:val="3D7F382F"/>
    <w:rsid w:val="3D9646D4"/>
    <w:rsid w:val="3D9D1F07"/>
    <w:rsid w:val="3DA23079"/>
    <w:rsid w:val="3DB66FC2"/>
    <w:rsid w:val="3DBC5DD1"/>
    <w:rsid w:val="3DFA1107"/>
    <w:rsid w:val="3DFD1951"/>
    <w:rsid w:val="3E154410"/>
    <w:rsid w:val="3E2B306F"/>
    <w:rsid w:val="3E3578D9"/>
    <w:rsid w:val="3E5500EC"/>
    <w:rsid w:val="3E592DED"/>
    <w:rsid w:val="3E5D51F2"/>
    <w:rsid w:val="3E6774A7"/>
    <w:rsid w:val="3E9F5E54"/>
    <w:rsid w:val="3EA90437"/>
    <w:rsid w:val="3EB43064"/>
    <w:rsid w:val="3ED734A6"/>
    <w:rsid w:val="3F1C4C9D"/>
    <w:rsid w:val="3F275F2C"/>
    <w:rsid w:val="3F4A5777"/>
    <w:rsid w:val="3F755DE8"/>
    <w:rsid w:val="3F991855"/>
    <w:rsid w:val="3FAE0B57"/>
    <w:rsid w:val="3FBD5CCA"/>
    <w:rsid w:val="3FD44231"/>
    <w:rsid w:val="3FE445C7"/>
    <w:rsid w:val="3FF901B1"/>
    <w:rsid w:val="40195D34"/>
    <w:rsid w:val="40195D8A"/>
    <w:rsid w:val="401F569B"/>
    <w:rsid w:val="4037437F"/>
    <w:rsid w:val="403F72A5"/>
    <w:rsid w:val="40722499"/>
    <w:rsid w:val="4093314D"/>
    <w:rsid w:val="40972C3D"/>
    <w:rsid w:val="40DD7833"/>
    <w:rsid w:val="40FE4B19"/>
    <w:rsid w:val="41041EEE"/>
    <w:rsid w:val="410C24D1"/>
    <w:rsid w:val="411E510D"/>
    <w:rsid w:val="41201A6E"/>
    <w:rsid w:val="41255B3E"/>
    <w:rsid w:val="41322C98"/>
    <w:rsid w:val="413935E0"/>
    <w:rsid w:val="417D4401"/>
    <w:rsid w:val="417F252A"/>
    <w:rsid w:val="41A920D5"/>
    <w:rsid w:val="41B35631"/>
    <w:rsid w:val="41CB14FF"/>
    <w:rsid w:val="41D10FF0"/>
    <w:rsid w:val="41DA7980"/>
    <w:rsid w:val="41EB6173"/>
    <w:rsid w:val="41EE4088"/>
    <w:rsid w:val="41F63994"/>
    <w:rsid w:val="42187DAE"/>
    <w:rsid w:val="421C0F57"/>
    <w:rsid w:val="422E312E"/>
    <w:rsid w:val="42660B19"/>
    <w:rsid w:val="42672AE3"/>
    <w:rsid w:val="42A82E0B"/>
    <w:rsid w:val="42B622F1"/>
    <w:rsid w:val="42BE4AF4"/>
    <w:rsid w:val="42CD2946"/>
    <w:rsid w:val="42E7623A"/>
    <w:rsid w:val="42FA083D"/>
    <w:rsid w:val="42FA5706"/>
    <w:rsid w:val="430D04A1"/>
    <w:rsid w:val="43226C2B"/>
    <w:rsid w:val="43664B49"/>
    <w:rsid w:val="43792ACE"/>
    <w:rsid w:val="437E7459"/>
    <w:rsid w:val="43996CCD"/>
    <w:rsid w:val="43EB5C76"/>
    <w:rsid w:val="44085B59"/>
    <w:rsid w:val="44474D8F"/>
    <w:rsid w:val="44716E67"/>
    <w:rsid w:val="44753151"/>
    <w:rsid w:val="44796B13"/>
    <w:rsid w:val="449049B1"/>
    <w:rsid w:val="44B178B5"/>
    <w:rsid w:val="44B85CD7"/>
    <w:rsid w:val="44F075C6"/>
    <w:rsid w:val="451D3A59"/>
    <w:rsid w:val="451F76A5"/>
    <w:rsid w:val="453B44DF"/>
    <w:rsid w:val="455B6648"/>
    <w:rsid w:val="457437DA"/>
    <w:rsid w:val="4577303D"/>
    <w:rsid w:val="458C4D3B"/>
    <w:rsid w:val="45B567D4"/>
    <w:rsid w:val="45CA7611"/>
    <w:rsid w:val="45F4468E"/>
    <w:rsid w:val="46537179"/>
    <w:rsid w:val="465C3582"/>
    <w:rsid w:val="46C202E8"/>
    <w:rsid w:val="46C95B1B"/>
    <w:rsid w:val="46D617DC"/>
    <w:rsid w:val="47077905"/>
    <w:rsid w:val="47356D0C"/>
    <w:rsid w:val="4746716B"/>
    <w:rsid w:val="47490A0A"/>
    <w:rsid w:val="474B1EF0"/>
    <w:rsid w:val="47683DF0"/>
    <w:rsid w:val="476F0FBC"/>
    <w:rsid w:val="477612E6"/>
    <w:rsid w:val="47B87F5E"/>
    <w:rsid w:val="47C45A36"/>
    <w:rsid w:val="47CD5C36"/>
    <w:rsid w:val="47E5460D"/>
    <w:rsid w:val="48015DCD"/>
    <w:rsid w:val="48097AC5"/>
    <w:rsid w:val="480C0F07"/>
    <w:rsid w:val="48147269"/>
    <w:rsid w:val="481934FF"/>
    <w:rsid w:val="481C4F33"/>
    <w:rsid w:val="483B315B"/>
    <w:rsid w:val="486B3407"/>
    <w:rsid w:val="48A14F3A"/>
    <w:rsid w:val="48B06F92"/>
    <w:rsid w:val="48BE775C"/>
    <w:rsid w:val="48FD385A"/>
    <w:rsid w:val="490A5E3D"/>
    <w:rsid w:val="491A1A9B"/>
    <w:rsid w:val="49203C28"/>
    <w:rsid w:val="49620F47"/>
    <w:rsid w:val="496B29F1"/>
    <w:rsid w:val="49911443"/>
    <w:rsid w:val="49981181"/>
    <w:rsid w:val="499F0DB5"/>
    <w:rsid w:val="49BB5BEF"/>
    <w:rsid w:val="49D72121"/>
    <w:rsid w:val="49DE7B2F"/>
    <w:rsid w:val="49E00425"/>
    <w:rsid w:val="49EE2E21"/>
    <w:rsid w:val="4A485732"/>
    <w:rsid w:val="4A4A190A"/>
    <w:rsid w:val="4A5751EC"/>
    <w:rsid w:val="4AC87259"/>
    <w:rsid w:val="4AD7736C"/>
    <w:rsid w:val="4AE51441"/>
    <w:rsid w:val="4B0A007B"/>
    <w:rsid w:val="4B1E2460"/>
    <w:rsid w:val="4B275A70"/>
    <w:rsid w:val="4B2D5644"/>
    <w:rsid w:val="4B2E3C08"/>
    <w:rsid w:val="4B454049"/>
    <w:rsid w:val="4B494D8E"/>
    <w:rsid w:val="4B524331"/>
    <w:rsid w:val="4B5D2CD5"/>
    <w:rsid w:val="4B6771B5"/>
    <w:rsid w:val="4BCA036B"/>
    <w:rsid w:val="4BD949AC"/>
    <w:rsid w:val="4BDB2EB1"/>
    <w:rsid w:val="4BFB7F0D"/>
    <w:rsid w:val="4C072D74"/>
    <w:rsid w:val="4C0D3F23"/>
    <w:rsid w:val="4C1F27D1"/>
    <w:rsid w:val="4C263BDA"/>
    <w:rsid w:val="4C357473"/>
    <w:rsid w:val="4C3A3A35"/>
    <w:rsid w:val="4C60771C"/>
    <w:rsid w:val="4C854292"/>
    <w:rsid w:val="4C9920D1"/>
    <w:rsid w:val="4CB25C32"/>
    <w:rsid w:val="4CB53D4A"/>
    <w:rsid w:val="4CBA316E"/>
    <w:rsid w:val="4CC07B6C"/>
    <w:rsid w:val="4CCF20F5"/>
    <w:rsid w:val="4CDC539B"/>
    <w:rsid w:val="4CFB1F0D"/>
    <w:rsid w:val="4D036291"/>
    <w:rsid w:val="4D1E20AE"/>
    <w:rsid w:val="4D275349"/>
    <w:rsid w:val="4D38523A"/>
    <w:rsid w:val="4D3B2BA3"/>
    <w:rsid w:val="4D434F31"/>
    <w:rsid w:val="4D7F5185"/>
    <w:rsid w:val="4D9263BA"/>
    <w:rsid w:val="4D9C35BD"/>
    <w:rsid w:val="4DA675E2"/>
    <w:rsid w:val="4DB05847"/>
    <w:rsid w:val="4DC66AAC"/>
    <w:rsid w:val="4DE46533"/>
    <w:rsid w:val="4E0F030B"/>
    <w:rsid w:val="4E2D698F"/>
    <w:rsid w:val="4E4A5421"/>
    <w:rsid w:val="4E612ADD"/>
    <w:rsid w:val="4E635A17"/>
    <w:rsid w:val="4E9904C8"/>
    <w:rsid w:val="4EA774E6"/>
    <w:rsid w:val="4EAA7909"/>
    <w:rsid w:val="4EB3256B"/>
    <w:rsid w:val="4ED026F9"/>
    <w:rsid w:val="4ED137BE"/>
    <w:rsid w:val="4EF439A2"/>
    <w:rsid w:val="4EF6065F"/>
    <w:rsid w:val="4F094817"/>
    <w:rsid w:val="4F1A33B7"/>
    <w:rsid w:val="4F2C7711"/>
    <w:rsid w:val="4F482B44"/>
    <w:rsid w:val="4F582D7C"/>
    <w:rsid w:val="4F6F2ACE"/>
    <w:rsid w:val="4F9B1AE3"/>
    <w:rsid w:val="4FB6132A"/>
    <w:rsid w:val="4FC509CD"/>
    <w:rsid w:val="4FD84D55"/>
    <w:rsid w:val="4FDE2BA7"/>
    <w:rsid w:val="4FE90D7B"/>
    <w:rsid w:val="4FEB08B0"/>
    <w:rsid w:val="500C0966"/>
    <w:rsid w:val="50164202"/>
    <w:rsid w:val="50722FE7"/>
    <w:rsid w:val="50A373DC"/>
    <w:rsid w:val="50AC79E0"/>
    <w:rsid w:val="50C436B7"/>
    <w:rsid w:val="50C555A5"/>
    <w:rsid w:val="50D04A02"/>
    <w:rsid w:val="50D07B1C"/>
    <w:rsid w:val="50DF6D04"/>
    <w:rsid w:val="50EB784E"/>
    <w:rsid w:val="50FE2495"/>
    <w:rsid w:val="51303095"/>
    <w:rsid w:val="51514E73"/>
    <w:rsid w:val="51560CE3"/>
    <w:rsid w:val="519D72C2"/>
    <w:rsid w:val="51BD04BA"/>
    <w:rsid w:val="51D3784E"/>
    <w:rsid w:val="51F9070D"/>
    <w:rsid w:val="522F1AAB"/>
    <w:rsid w:val="52681E5E"/>
    <w:rsid w:val="526977ED"/>
    <w:rsid w:val="52A16210"/>
    <w:rsid w:val="52BE0E27"/>
    <w:rsid w:val="52F90716"/>
    <w:rsid w:val="530B4C6F"/>
    <w:rsid w:val="531A2F18"/>
    <w:rsid w:val="53330FBA"/>
    <w:rsid w:val="535B7AFB"/>
    <w:rsid w:val="537D044C"/>
    <w:rsid w:val="538A5B0B"/>
    <w:rsid w:val="53966D85"/>
    <w:rsid w:val="53CB1124"/>
    <w:rsid w:val="53DA71CA"/>
    <w:rsid w:val="53DB7F86"/>
    <w:rsid w:val="53E47AF0"/>
    <w:rsid w:val="53ED5DF0"/>
    <w:rsid w:val="53F36ADF"/>
    <w:rsid w:val="53F50024"/>
    <w:rsid w:val="54671552"/>
    <w:rsid w:val="546E31C4"/>
    <w:rsid w:val="547207A7"/>
    <w:rsid w:val="54811E24"/>
    <w:rsid w:val="548F1776"/>
    <w:rsid w:val="54B220CE"/>
    <w:rsid w:val="54B95C2D"/>
    <w:rsid w:val="54E66DAD"/>
    <w:rsid w:val="54FF6D95"/>
    <w:rsid w:val="55065894"/>
    <w:rsid w:val="551E282C"/>
    <w:rsid w:val="55314B04"/>
    <w:rsid w:val="55324438"/>
    <w:rsid w:val="554F1DE5"/>
    <w:rsid w:val="55624BA4"/>
    <w:rsid w:val="556D50E0"/>
    <w:rsid w:val="557E5CE9"/>
    <w:rsid w:val="5589194C"/>
    <w:rsid w:val="559F6BE7"/>
    <w:rsid w:val="55A14F0B"/>
    <w:rsid w:val="55C912A1"/>
    <w:rsid w:val="55CE5C5D"/>
    <w:rsid w:val="55E069DD"/>
    <w:rsid w:val="55F370A7"/>
    <w:rsid w:val="55FE3FB7"/>
    <w:rsid w:val="560C7891"/>
    <w:rsid w:val="56102E1E"/>
    <w:rsid w:val="561C59B7"/>
    <w:rsid w:val="56331932"/>
    <w:rsid w:val="5641747C"/>
    <w:rsid w:val="565C5285"/>
    <w:rsid w:val="566173A8"/>
    <w:rsid w:val="56740D5B"/>
    <w:rsid w:val="569533E6"/>
    <w:rsid w:val="56997CD6"/>
    <w:rsid w:val="56B36F01"/>
    <w:rsid w:val="56D4209E"/>
    <w:rsid w:val="570F6DE4"/>
    <w:rsid w:val="571177E3"/>
    <w:rsid w:val="57297A1F"/>
    <w:rsid w:val="576744D0"/>
    <w:rsid w:val="576F7152"/>
    <w:rsid w:val="57790B15"/>
    <w:rsid w:val="57A12C4E"/>
    <w:rsid w:val="57A31D3D"/>
    <w:rsid w:val="57DD395D"/>
    <w:rsid w:val="57E225AE"/>
    <w:rsid w:val="57E502DB"/>
    <w:rsid w:val="57FC4601"/>
    <w:rsid w:val="581D6CC4"/>
    <w:rsid w:val="585F7F06"/>
    <w:rsid w:val="58671E92"/>
    <w:rsid w:val="586B02A3"/>
    <w:rsid w:val="58782EFD"/>
    <w:rsid w:val="58921EEB"/>
    <w:rsid w:val="58AD5B8A"/>
    <w:rsid w:val="58AE2DC2"/>
    <w:rsid w:val="58C651C4"/>
    <w:rsid w:val="58D740C7"/>
    <w:rsid w:val="58DA7BA9"/>
    <w:rsid w:val="58EA3DDE"/>
    <w:rsid w:val="5902272C"/>
    <w:rsid w:val="591B7D9B"/>
    <w:rsid w:val="59553BE6"/>
    <w:rsid w:val="598918E0"/>
    <w:rsid w:val="599B3A6E"/>
    <w:rsid w:val="599D4186"/>
    <w:rsid w:val="59AE360B"/>
    <w:rsid w:val="59CB2213"/>
    <w:rsid w:val="59E2350D"/>
    <w:rsid w:val="5A4B212D"/>
    <w:rsid w:val="5A7B0A82"/>
    <w:rsid w:val="5A89319F"/>
    <w:rsid w:val="5A987AF0"/>
    <w:rsid w:val="5AE91E90"/>
    <w:rsid w:val="5AF90E22"/>
    <w:rsid w:val="5B151649"/>
    <w:rsid w:val="5B200272"/>
    <w:rsid w:val="5B597644"/>
    <w:rsid w:val="5B60111B"/>
    <w:rsid w:val="5B666878"/>
    <w:rsid w:val="5B706F76"/>
    <w:rsid w:val="5B8B7645"/>
    <w:rsid w:val="5B996227"/>
    <w:rsid w:val="5B9F41BC"/>
    <w:rsid w:val="5BA54E34"/>
    <w:rsid w:val="5BA865FB"/>
    <w:rsid w:val="5C013209"/>
    <w:rsid w:val="5C0F4F52"/>
    <w:rsid w:val="5C165EE6"/>
    <w:rsid w:val="5C180C7F"/>
    <w:rsid w:val="5C182A2D"/>
    <w:rsid w:val="5C2652EB"/>
    <w:rsid w:val="5C2B642D"/>
    <w:rsid w:val="5C3B2BBF"/>
    <w:rsid w:val="5C3F774E"/>
    <w:rsid w:val="5C482D23"/>
    <w:rsid w:val="5C5D2B35"/>
    <w:rsid w:val="5C844566"/>
    <w:rsid w:val="5C863918"/>
    <w:rsid w:val="5C910D5B"/>
    <w:rsid w:val="5CA95D7B"/>
    <w:rsid w:val="5CC46998"/>
    <w:rsid w:val="5CC867F3"/>
    <w:rsid w:val="5CFB7F92"/>
    <w:rsid w:val="5D1150ED"/>
    <w:rsid w:val="5D157C04"/>
    <w:rsid w:val="5D216556"/>
    <w:rsid w:val="5D425194"/>
    <w:rsid w:val="5D5264DD"/>
    <w:rsid w:val="5D6E05B1"/>
    <w:rsid w:val="5D8A6E23"/>
    <w:rsid w:val="5D975B69"/>
    <w:rsid w:val="5DC05271"/>
    <w:rsid w:val="5DE0250A"/>
    <w:rsid w:val="5E184129"/>
    <w:rsid w:val="5E251431"/>
    <w:rsid w:val="5E2B3438"/>
    <w:rsid w:val="5E2D6537"/>
    <w:rsid w:val="5E4C10B3"/>
    <w:rsid w:val="5E6023E2"/>
    <w:rsid w:val="5E64235E"/>
    <w:rsid w:val="5E8D1C19"/>
    <w:rsid w:val="5E982C73"/>
    <w:rsid w:val="5EBC2B50"/>
    <w:rsid w:val="5EF878FA"/>
    <w:rsid w:val="5F2865A3"/>
    <w:rsid w:val="5F2A0AD2"/>
    <w:rsid w:val="5F343B10"/>
    <w:rsid w:val="5F5A6F82"/>
    <w:rsid w:val="5F5E2527"/>
    <w:rsid w:val="5F7017A8"/>
    <w:rsid w:val="5F7408C2"/>
    <w:rsid w:val="5F8D4314"/>
    <w:rsid w:val="5F912228"/>
    <w:rsid w:val="5FAF6C3E"/>
    <w:rsid w:val="5FDF7385"/>
    <w:rsid w:val="5FF72AF2"/>
    <w:rsid w:val="6008725C"/>
    <w:rsid w:val="601A5886"/>
    <w:rsid w:val="6021662E"/>
    <w:rsid w:val="60362972"/>
    <w:rsid w:val="604D3885"/>
    <w:rsid w:val="60755EE4"/>
    <w:rsid w:val="60B84336"/>
    <w:rsid w:val="60C85AA6"/>
    <w:rsid w:val="60D75694"/>
    <w:rsid w:val="60D976F0"/>
    <w:rsid w:val="60EF0B00"/>
    <w:rsid w:val="60F14144"/>
    <w:rsid w:val="61001CE1"/>
    <w:rsid w:val="61255CA3"/>
    <w:rsid w:val="6172622D"/>
    <w:rsid w:val="61A34869"/>
    <w:rsid w:val="61B2747F"/>
    <w:rsid w:val="61B44437"/>
    <w:rsid w:val="61E3588B"/>
    <w:rsid w:val="61EA15CC"/>
    <w:rsid w:val="61F20EA4"/>
    <w:rsid w:val="62084914"/>
    <w:rsid w:val="620D0B5A"/>
    <w:rsid w:val="621E75B7"/>
    <w:rsid w:val="62240AEE"/>
    <w:rsid w:val="624B7144"/>
    <w:rsid w:val="625C60C1"/>
    <w:rsid w:val="62685D90"/>
    <w:rsid w:val="62695272"/>
    <w:rsid w:val="6280132C"/>
    <w:rsid w:val="62877F51"/>
    <w:rsid w:val="62B6040E"/>
    <w:rsid w:val="62B6371A"/>
    <w:rsid w:val="62C5217D"/>
    <w:rsid w:val="62D84CC4"/>
    <w:rsid w:val="62E845A9"/>
    <w:rsid w:val="630D4E85"/>
    <w:rsid w:val="63190CCD"/>
    <w:rsid w:val="631C59C6"/>
    <w:rsid w:val="63405FE2"/>
    <w:rsid w:val="63480889"/>
    <w:rsid w:val="634B193A"/>
    <w:rsid w:val="63553E02"/>
    <w:rsid w:val="63897D91"/>
    <w:rsid w:val="63907C20"/>
    <w:rsid w:val="63BC6393"/>
    <w:rsid w:val="63E33C3E"/>
    <w:rsid w:val="63FE6114"/>
    <w:rsid w:val="640A05D4"/>
    <w:rsid w:val="640D07CB"/>
    <w:rsid w:val="641C21D3"/>
    <w:rsid w:val="64415212"/>
    <w:rsid w:val="647435AA"/>
    <w:rsid w:val="6481513D"/>
    <w:rsid w:val="649E3CEB"/>
    <w:rsid w:val="649F08E9"/>
    <w:rsid w:val="64C64FF0"/>
    <w:rsid w:val="64D80AEA"/>
    <w:rsid w:val="64D919B9"/>
    <w:rsid w:val="64EB3873"/>
    <w:rsid w:val="64EE32B1"/>
    <w:rsid w:val="64F80310"/>
    <w:rsid w:val="65092DA1"/>
    <w:rsid w:val="651614FC"/>
    <w:rsid w:val="651B048C"/>
    <w:rsid w:val="65275FBE"/>
    <w:rsid w:val="6595101D"/>
    <w:rsid w:val="65AB2B63"/>
    <w:rsid w:val="65BB0B51"/>
    <w:rsid w:val="65C96589"/>
    <w:rsid w:val="65CB1829"/>
    <w:rsid w:val="65E161B5"/>
    <w:rsid w:val="65FE0A7D"/>
    <w:rsid w:val="65FE67F1"/>
    <w:rsid w:val="662044FB"/>
    <w:rsid w:val="662761BA"/>
    <w:rsid w:val="663B6D3E"/>
    <w:rsid w:val="664A5C09"/>
    <w:rsid w:val="666F1DE3"/>
    <w:rsid w:val="66801701"/>
    <w:rsid w:val="66AB26EF"/>
    <w:rsid w:val="66D12B89"/>
    <w:rsid w:val="66D7138E"/>
    <w:rsid w:val="66DE1709"/>
    <w:rsid w:val="66F4062E"/>
    <w:rsid w:val="670E37ED"/>
    <w:rsid w:val="670E476F"/>
    <w:rsid w:val="672104B1"/>
    <w:rsid w:val="673051D2"/>
    <w:rsid w:val="673D2C4D"/>
    <w:rsid w:val="6755195F"/>
    <w:rsid w:val="67B6134C"/>
    <w:rsid w:val="67D45AE9"/>
    <w:rsid w:val="67E934CF"/>
    <w:rsid w:val="67F15DDF"/>
    <w:rsid w:val="6807391E"/>
    <w:rsid w:val="680B723A"/>
    <w:rsid w:val="680E312B"/>
    <w:rsid w:val="681C56C0"/>
    <w:rsid w:val="68360DB5"/>
    <w:rsid w:val="68531C91"/>
    <w:rsid w:val="68777D38"/>
    <w:rsid w:val="68B9591C"/>
    <w:rsid w:val="68BA4BDF"/>
    <w:rsid w:val="68C47A98"/>
    <w:rsid w:val="68DE6DAC"/>
    <w:rsid w:val="690823B8"/>
    <w:rsid w:val="69252C2D"/>
    <w:rsid w:val="693860A0"/>
    <w:rsid w:val="693F0898"/>
    <w:rsid w:val="694D575B"/>
    <w:rsid w:val="696F5C56"/>
    <w:rsid w:val="69842054"/>
    <w:rsid w:val="699654EE"/>
    <w:rsid w:val="69B66F1D"/>
    <w:rsid w:val="69BF2D66"/>
    <w:rsid w:val="69C54FB9"/>
    <w:rsid w:val="69C75A92"/>
    <w:rsid w:val="69E86D40"/>
    <w:rsid w:val="69F16542"/>
    <w:rsid w:val="69FD282D"/>
    <w:rsid w:val="6A031900"/>
    <w:rsid w:val="6A2B3ADA"/>
    <w:rsid w:val="6A5460D3"/>
    <w:rsid w:val="6A57516F"/>
    <w:rsid w:val="6A6F37A3"/>
    <w:rsid w:val="6A772850"/>
    <w:rsid w:val="6A8E3135"/>
    <w:rsid w:val="6AA2750D"/>
    <w:rsid w:val="6AAB3F8F"/>
    <w:rsid w:val="6AEC723F"/>
    <w:rsid w:val="6AF71E92"/>
    <w:rsid w:val="6AFA59F3"/>
    <w:rsid w:val="6B032AFA"/>
    <w:rsid w:val="6B0863A6"/>
    <w:rsid w:val="6B223C0C"/>
    <w:rsid w:val="6B2C59DC"/>
    <w:rsid w:val="6B2F0CBF"/>
    <w:rsid w:val="6B423C6F"/>
    <w:rsid w:val="6B453E59"/>
    <w:rsid w:val="6B666484"/>
    <w:rsid w:val="6B751025"/>
    <w:rsid w:val="6B7723D3"/>
    <w:rsid w:val="6B80414A"/>
    <w:rsid w:val="6B8128E4"/>
    <w:rsid w:val="6B882AD8"/>
    <w:rsid w:val="6B9145AA"/>
    <w:rsid w:val="6BA87DC0"/>
    <w:rsid w:val="6BAE6F0A"/>
    <w:rsid w:val="6BBA36E8"/>
    <w:rsid w:val="6BBD674A"/>
    <w:rsid w:val="6BD12067"/>
    <w:rsid w:val="6BDD159D"/>
    <w:rsid w:val="6BE6213B"/>
    <w:rsid w:val="6BE97F42"/>
    <w:rsid w:val="6BEE1BC1"/>
    <w:rsid w:val="6C2F3E68"/>
    <w:rsid w:val="6C3C1FE7"/>
    <w:rsid w:val="6C41387E"/>
    <w:rsid w:val="6C4C2B2B"/>
    <w:rsid w:val="6C4F23DE"/>
    <w:rsid w:val="6C5176AB"/>
    <w:rsid w:val="6C5A499B"/>
    <w:rsid w:val="6C8E0AE9"/>
    <w:rsid w:val="6CB518CC"/>
    <w:rsid w:val="6CC858A2"/>
    <w:rsid w:val="6CCE5D16"/>
    <w:rsid w:val="6CE1562F"/>
    <w:rsid w:val="6CE91FB7"/>
    <w:rsid w:val="6CE93AC4"/>
    <w:rsid w:val="6CEF77DA"/>
    <w:rsid w:val="6D0E7205"/>
    <w:rsid w:val="6D225C22"/>
    <w:rsid w:val="6D2A3A14"/>
    <w:rsid w:val="6D484135"/>
    <w:rsid w:val="6D8A7502"/>
    <w:rsid w:val="6D8E200C"/>
    <w:rsid w:val="6D9B0849"/>
    <w:rsid w:val="6DA7464C"/>
    <w:rsid w:val="6DB13776"/>
    <w:rsid w:val="6DBC0966"/>
    <w:rsid w:val="6DD515BD"/>
    <w:rsid w:val="6DDD0B1A"/>
    <w:rsid w:val="6E0F1751"/>
    <w:rsid w:val="6E1C17E6"/>
    <w:rsid w:val="6E4A1596"/>
    <w:rsid w:val="6E7E628D"/>
    <w:rsid w:val="6EA624AE"/>
    <w:rsid w:val="6EAD573A"/>
    <w:rsid w:val="6EB83BFB"/>
    <w:rsid w:val="6EEB3BAC"/>
    <w:rsid w:val="6EF33E45"/>
    <w:rsid w:val="6EF33ECE"/>
    <w:rsid w:val="6F03756C"/>
    <w:rsid w:val="6F1E5130"/>
    <w:rsid w:val="6F4821F1"/>
    <w:rsid w:val="6F7129FE"/>
    <w:rsid w:val="6F8B2D6F"/>
    <w:rsid w:val="6F8F460A"/>
    <w:rsid w:val="6F967D6E"/>
    <w:rsid w:val="6FA078F6"/>
    <w:rsid w:val="6FBC771B"/>
    <w:rsid w:val="6FE126E5"/>
    <w:rsid w:val="70194303"/>
    <w:rsid w:val="704A72AB"/>
    <w:rsid w:val="70567B70"/>
    <w:rsid w:val="705B4F0F"/>
    <w:rsid w:val="706F13BB"/>
    <w:rsid w:val="70811EDD"/>
    <w:rsid w:val="709661BE"/>
    <w:rsid w:val="70A6126F"/>
    <w:rsid w:val="70C63096"/>
    <w:rsid w:val="70E52853"/>
    <w:rsid w:val="70E66FE0"/>
    <w:rsid w:val="70EA42F4"/>
    <w:rsid w:val="70F813DD"/>
    <w:rsid w:val="711F4059"/>
    <w:rsid w:val="712D6C84"/>
    <w:rsid w:val="71494569"/>
    <w:rsid w:val="71513281"/>
    <w:rsid w:val="715C2F64"/>
    <w:rsid w:val="717C3606"/>
    <w:rsid w:val="718442DB"/>
    <w:rsid w:val="71A10D59"/>
    <w:rsid w:val="71B56DEB"/>
    <w:rsid w:val="71D34236"/>
    <w:rsid w:val="71F00D07"/>
    <w:rsid w:val="71F608D5"/>
    <w:rsid w:val="71F75A57"/>
    <w:rsid w:val="71F80EDE"/>
    <w:rsid w:val="72257C72"/>
    <w:rsid w:val="726C68D7"/>
    <w:rsid w:val="727918F3"/>
    <w:rsid w:val="72827920"/>
    <w:rsid w:val="728C2408"/>
    <w:rsid w:val="72BD098F"/>
    <w:rsid w:val="72D36C04"/>
    <w:rsid w:val="72D43C10"/>
    <w:rsid w:val="72D45EAA"/>
    <w:rsid w:val="72DD1E82"/>
    <w:rsid w:val="731D6723"/>
    <w:rsid w:val="73290AA8"/>
    <w:rsid w:val="7335321B"/>
    <w:rsid w:val="733F2B3D"/>
    <w:rsid w:val="73532145"/>
    <w:rsid w:val="736D3206"/>
    <w:rsid w:val="737B702D"/>
    <w:rsid w:val="7391029F"/>
    <w:rsid w:val="73B106E9"/>
    <w:rsid w:val="73B9577E"/>
    <w:rsid w:val="73DE74A4"/>
    <w:rsid w:val="74065409"/>
    <w:rsid w:val="74174345"/>
    <w:rsid w:val="743E0E9A"/>
    <w:rsid w:val="74532AD4"/>
    <w:rsid w:val="74666FB5"/>
    <w:rsid w:val="746C45D9"/>
    <w:rsid w:val="7476508D"/>
    <w:rsid w:val="747F3E62"/>
    <w:rsid w:val="748D2B05"/>
    <w:rsid w:val="74A23383"/>
    <w:rsid w:val="74F708F7"/>
    <w:rsid w:val="750077FE"/>
    <w:rsid w:val="750916A0"/>
    <w:rsid w:val="755921F2"/>
    <w:rsid w:val="757466EF"/>
    <w:rsid w:val="757B4604"/>
    <w:rsid w:val="75975CFC"/>
    <w:rsid w:val="759D3F70"/>
    <w:rsid w:val="759E213A"/>
    <w:rsid w:val="75BF3AC1"/>
    <w:rsid w:val="75C15A8B"/>
    <w:rsid w:val="75F6400C"/>
    <w:rsid w:val="760A6ACF"/>
    <w:rsid w:val="761165F1"/>
    <w:rsid w:val="765E777E"/>
    <w:rsid w:val="76612DCA"/>
    <w:rsid w:val="766B192D"/>
    <w:rsid w:val="766B68C3"/>
    <w:rsid w:val="769C05D0"/>
    <w:rsid w:val="76BB7CFD"/>
    <w:rsid w:val="76BF010A"/>
    <w:rsid w:val="76C5393F"/>
    <w:rsid w:val="76D75BC7"/>
    <w:rsid w:val="76EC342E"/>
    <w:rsid w:val="76FA13B1"/>
    <w:rsid w:val="77104644"/>
    <w:rsid w:val="77173036"/>
    <w:rsid w:val="77265FBA"/>
    <w:rsid w:val="77420E4E"/>
    <w:rsid w:val="77442408"/>
    <w:rsid w:val="774E7C67"/>
    <w:rsid w:val="775C3CBE"/>
    <w:rsid w:val="776B3F01"/>
    <w:rsid w:val="778D07A3"/>
    <w:rsid w:val="77917EF6"/>
    <w:rsid w:val="779F1813"/>
    <w:rsid w:val="77A22F71"/>
    <w:rsid w:val="77CC12BD"/>
    <w:rsid w:val="77F4079E"/>
    <w:rsid w:val="77F77195"/>
    <w:rsid w:val="77FB2B33"/>
    <w:rsid w:val="780E6178"/>
    <w:rsid w:val="781A1588"/>
    <w:rsid w:val="78280044"/>
    <w:rsid w:val="784C32B3"/>
    <w:rsid w:val="784E482B"/>
    <w:rsid w:val="78651CC8"/>
    <w:rsid w:val="786F17CF"/>
    <w:rsid w:val="78783E0B"/>
    <w:rsid w:val="78880AE2"/>
    <w:rsid w:val="78976558"/>
    <w:rsid w:val="78A235FD"/>
    <w:rsid w:val="78B314AF"/>
    <w:rsid w:val="78B936B3"/>
    <w:rsid w:val="78DA23D8"/>
    <w:rsid w:val="78EE5171"/>
    <w:rsid w:val="78EF10E4"/>
    <w:rsid w:val="78F10436"/>
    <w:rsid w:val="78FA0E84"/>
    <w:rsid w:val="78FB4AA5"/>
    <w:rsid w:val="790068CB"/>
    <w:rsid w:val="791B4D8B"/>
    <w:rsid w:val="792653E3"/>
    <w:rsid w:val="792B742E"/>
    <w:rsid w:val="7977052D"/>
    <w:rsid w:val="79981FCE"/>
    <w:rsid w:val="79B17A43"/>
    <w:rsid w:val="79B53B59"/>
    <w:rsid w:val="79CA2AD0"/>
    <w:rsid w:val="79E91301"/>
    <w:rsid w:val="79E96551"/>
    <w:rsid w:val="79F04B91"/>
    <w:rsid w:val="79FB06C0"/>
    <w:rsid w:val="7A4A0184"/>
    <w:rsid w:val="7A5E5F9F"/>
    <w:rsid w:val="7A7C1C0B"/>
    <w:rsid w:val="7A9D0E26"/>
    <w:rsid w:val="7AA240DD"/>
    <w:rsid w:val="7ABE7481"/>
    <w:rsid w:val="7ACA72AC"/>
    <w:rsid w:val="7ADF5128"/>
    <w:rsid w:val="7AE0677E"/>
    <w:rsid w:val="7AED10D1"/>
    <w:rsid w:val="7B234AF2"/>
    <w:rsid w:val="7B256ABC"/>
    <w:rsid w:val="7B2C3AD9"/>
    <w:rsid w:val="7B2C61BE"/>
    <w:rsid w:val="7B494305"/>
    <w:rsid w:val="7B585C38"/>
    <w:rsid w:val="7B62386D"/>
    <w:rsid w:val="7B7E4FF8"/>
    <w:rsid w:val="7BA759F8"/>
    <w:rsid w:val="7BB959DF"/>
    <w:rsid w:val="7BB95D34"/>
    <w:rsid w:val="7C320960"/>
    <w:rsid w:val="7C5C02BC"/>
    <w:rsid w:val="7C8D0BE9"/>
    <w:rsid w:val="7C941250"/>
    <w:rsid w:val="7C951B04"/>
    <w:rsid w:val="7CB579CC"/>
    <w:rsid w:val="7CC04CEF"/>
    <w:rsid w:val="7CC145C3"/>
    <w:rsid w:val="7CCC6031"/>
    <w:rsid w:val="7CD33FAE"/>
    <w:rsid w:val="7CFC1526"/>
    <w:rsid w:val="7D311748"/>
    <w:rsid w:val="7D5671DD"/>
    <w:rsid w:val="7D60199E"/>
    <w:rsid w:val="7D7E4ED4"/>
    <w:rsid w:val="7DA0027E"/>
    <w:rsid w:val="7DA33E53"/>
    <w:rsid w:val="7DA80C0A"/>
    <w:rsid w:val="7DB5603D"/>
    <w:rsid w:val="7DC6697E"/>
    <w:rsid w:val="7DD00F61"/>
    <w:rsid w:val="7DD64C50"/>
    <w:rsid w:val="7DDF4AC1"/>
    <w:rsid w:val="7DE32AF8"/>
    <w:rsid w:val="7DE537FD"/>
    <w:rsid w:val="7DFE5B5E"/>
    <w:rsid w:val="7E0B638B"/>
    <w:rsid w:val="7E487208"/>
    <w:rsid w:val="7E591D90"/>
    <w:rsid w:val="7E6B0C8A"/>
    <w:rsid w:val="7E817A89"/>
    <w:rsid w:val="7EA458A2"/>
    <w:rsid w:val="7EA62AB8"/>
    <w:rsid w:val="7EB96E61"/>
    <w:rsid w:val="7ECA3C03"/>
    <w:rsid w:val="7EE253A8"/>
    <w:rsid w:val="7EF1740B"/>
    <w:rsid w:val="7F0B7547"/>
    <w:rsid w:val="7F360A98"/>
    <w:rsid w:val="7F4219EB"/>
    <w:rsid w:val="7F5636E8"/>
    <w:rsid w:val="7F5959B2"/>
    <w:rsid w:val="7F5E3CFD"/>
    <w:rsid w:val="7F624039"/>
    <w:rsid w:val="7F6F6029"/>
    <w:rsid w:val="7F7F2404"/>
    <w:rsid w:val="7FBB79EF"/>
    <w:rsid w:val="7FCB69C3"/>
    <w:rsid w:val="7FD5285F"/>
    <w:rsid w:val="7FDD39BD"/>
    <w:rsid w:val="7FFD2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iPriority="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5">
    <w:name w:val="heading 1"/>
    <w:basedOn w:val="1"/>
    <w:next w:val="1"/>
    <w:qFormat/>
    <w:uiPriority w:val="1"/>
    <w:pPr>
      <w:spacing w:before="25"/>
      <w:ind w:right="741"/>
      <w:jc w:val="center"/>
      <w:outlineLvl w:val="1"/>
    </w:pPr>
    <w:rPr>
      <w:rFonts w:ascii="宋体" w:hAnsi="宋体" w:eastAsia="宋体" w:cs="宋体"/>
      <w:b/>
      <w:bCs/>
      <w:sz w:val="44"/>
      <w:szCs w:val="44"/>
      <w:lang w:val="zh-CN" w:eastAsia="zh-CN" w:bidi="zh-CN"/>
    </w:rPr>
  </w:style>
  <w:style w:type="paragraph" w:styleId="6">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paragraph" w:styleId="8">
    <w:name w:val="heading 4"/>
    <w:basedOn w:val="1"/>
    <w:next w:val="1"/>
    <w:qFormat/>
    <w:uiPriority w:val="1"/>
    <w:pPr>
      <w:ind w:right="737"/>
      <w:jc w:val="center"/>
      <w:outlineLvl w:val="4"/>
    </w:pPr>
    <w:rPr>
      <w:rFonts w:ascii="宋体" w:hAnsi="宋体" w:eastAsia="宋体" w:cs="宋体"/>
      <w:b/>
      <w:bCs/>
      <w:sz w:val="32"/>
      <w:szCs w:val="32"/>
      <w:lang w:val="zh-CN" w:eastAsia="zh-CN" w:bidi="zh-CN"/>
    </w:rPr>
  </w:style>
  <w:style w:type="paragraph" w:styleId="9">
    <w:name w:val="heading 5"/>
    <w:basedOn w:val="1"/>
    <w:next w:val="1"/>
    <w:qFormat/>
    <w:uiPriority w:val="1"/>
    <w:pPr>
      <w:ind w:left="1508"/>
      <w:outlineLvl w:val="5"/>
    </w:pPr>
    <w:rPr>
      <w:rFonts w:ascii="仿宋" w:hAnsi="仿宋" w:eastAsia="仿宋" w:cs="仿宋"/>
      <w:b/>
      <w:bCs/>
      <w:sz w:val="30"/>
      <w:szCs w:val="30"/>
      <w:lang w:val="zh-CN" w:eastAsia="zh-CN" w:bidi="zh-CN"/>
    </w:rPr>
  </w:style>
  <w:style w:type="paragraph" w:styleId="10">
    <w:name w:val="heading 7"/>
    <w:basedOn w:val="1"/>
    <w:next w:val="1"/>
    <w:qFormat/>
    <w:uiPriority w:val="1"/>
    <w:pPr>
      <w:outlineLvl w:val="7"/>
    </w:pPr>
    <w:rPr>
      <w:rFonts w:ascii="宋体" w:hAnsi="宋体" w:eastAsia="宋体" w:cs="宋体"/>
      <w:b/>
      <w:bCs/>
      <w:sz w:val="24"/>
      <w:szCs w:val="24"/>
      <w:lang w:val="zh-CN" w:eastAsia="zh-CN" w:bidi="zh-CN"/>
    </w:rPr>
  </w:style>
  <w:style w:type="paragraph" w:styleId="11">
    <w:name w:val="heading 8"/>
    <w:basedOn w:val="1"/>
    <w:next w:val="1"/>
    <w:qFormat/>
    <w:uiPriority w:val="1"/>
    <w:pPr>
      <w:ind w:left="1186" w:hanging="366"/>
      <w:outlineLvl w:val="8"/>
    </w:pPr>
    <w:rPr>
      <w:rFonts w:ascii="宋体" w:hAnsi="宋体" w:eastAsia="宋体" w:cs="宋体"/>
      <w:b/>
      <w:bCs/>
      <w:sz w:val="24"/>
      <w:szCs w:val="24"/>
      <w:lang w:val="zh-CN" w:eastAsia="zh-CN" w:bidi="zh-CN"/>
    </w:rPr>
  </w:style>
  <w:style w:type="paragraph" w:styleId="12">
    <w:name w:val="heading 9"/>
    <w:basedOn w:val="1"/>
    <w:next w:val="1"/>
    <w:qFormat/>
    <w:uiPriority w:val="1"/>
    <w:pPr>
      <w:ind w:left="401"/>
      <w:outlineLvl w:val="9"/>
    </w:pPr>
    <w:rPr>
      <w:rFonts w:ascii="宋体" w:hAnsi="宋体" w:eastAsia="宋体" w:cs="宋体"/>
      <w:sz w:val="24"/>
      <w:szCs w:val="24"/>
      <w:lang w:val="zh-CN" w:eastAsia="zh-CN" w:bidi="zh-CN"/>
    </w:rPr>
  </w:style>
  <w:style w:type="character" w:default="1" w:styleId="22">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420" w:leftChars="200" w:firstLine="420" w:firstLineChars="200"/>
    </w:pPr>
  </w:style>
  <w:style w:type="paragraph" w:styleId="3">
    <w:name w:val="Body Text Indent"/>
    <w:basedOn w:val="1"/>
    <w:next w:val="4"/>
    <w:link w:val="50"/>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 w:val="21"/>
      <w:szCs w:val="24"/>
    </w:rPr>
  </w:style>
  <w:style w:type="paragraph" w:styleId="13">
    <w:name w:val="Body Text"/>
    <w:basedOn w:val="1"/>
    <w:next w:val="1"/>
    <w:qFormat/>
    <w:uiPriority w:val="1"/>
    <w:rPr>
      <w:rFonts w:ascii="宋体" w:hAnsi="宋体" w:eastAsia="宋体" w:cs="宋体"/>
      <w:sz w:val="21"/>
      <w:szCs w:val="21"/>
      <w:lang w:val="zh-CN" w:eastAsia="zh-CN" w:bidi="zh-CN"/>
    </w:rPr>
  </w:style>
  <w:style w:type="paragraph" w:styleId="14">
    <w:name w:val="Plain Text"/>
    <w:basedOn w:val="1"/>
    <w:qFormat/>
    <w:uiPriority w:val="0"/>
    <w:rPr>
      <w:rFonts w:ascii="宋体" w:hAnsi="Courier New"/>
      <w:szCs w:val="20"/>
    </w:rPr>
  </w:style>
  <w:style w:type="paragraph" w:styleId="15">
    <w:name w:val="Body Text Indent 2"/>
    <w:basedOn w:val="1"/>
    <w:qFormat/>
    <w:uiPriority w:val="0"/>
    <w:pPr>
      <w:ind w:left="630" w:firstLine="645"/>
    </w:pPr>
    <w:rPr>
      <w:rFonts w:ascii="Arial" w:hAnsi="Arial" w:eastAsia="仿宋_GB2312"/>
      <w:sz w:val="32"/>
      <w:szCs w:val="20"/>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1"/>
    <w:pPr>
      <w:spacing w:before="124"/>
      <w:ind w:left="620"/>
    </w:pPr>
    <w:rPr>
      <w:rFonts w:ascii="宋体" w:hAnsi="宋体" w:eastAsia="宋体" w:cs="宋体"/>
      <w:b/>
      <w:bCs/>
      <w:sz w:val="24"/>
      <w:szCs w:val="24"/>
      <w:lang w:val="zh-CN" w:eastAsia="zh-CN" w:bidi="zh-CN"/>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style>
  <w:style w:type="character" w:styleId="24">
    <w:name w:val="FollowedHyperlink"/>
    <w:basedOn w:val="22"/>
    <w:qFormat/>
    <w:uiPriority w:val="0"/>
    <w:rPr>
      <w:color w:val="800080"/>
      <w:u w:val="none"/>
    </w:rPr>
  </w:style>
  <w:style w:type="character" w:styleId="25">
    <w:name w:val="Emphasis"/>
    <w:basedOn w:val="22"/>
    <w:qFormat/>
    <w:uiPriority w:val="0"/>
  </w:style>
  <w:style w:type="character" w:styleId="26">
    <w:name w:val="HTML Definition"/>
    <w:basedOn w:val="22"/>
    <w:qFormat/>
    <w:uiPriority w:val="0"/>
  </w:style>
  <w:style w:type="character" w:styleId="27">
    <w:name w:val="HTML Typewriter"/>
    <w:basedOn w:val="22"/>
    <w:qFormat/>
    <w:uiPriority w:val="0"/>
    <w:rPr>
      <w:rFonts w:hint="default"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basedOn w:val="22"/>
    <w:qFormat/>
    <w:uiPriority w:val="0"/>
    <w:rPr>
      <w:color w:val="0000FF"/>
      <w:u w:val="none"/>
    </w:rPr>
  </w:style>
  <w:style w:type="character" w:styleId="31">
    <w:name w:val="HTML Code"/>
    <w:basedOn w:val="22"/>
    <w:qFormat/>
    <w:uiPriority w:val="0"/>
    <w:rPr>
      <w:rFonts w:hint="default" w:ascii="monospace" w:hAnsi="monospace" w:eastAsia="monospace" w:cs="monospace"/>
      <w:sz w:val="20"/>
    </w:rPr>
  </w:style>
  <w:style w:type="character" w:styleId="32">
    <w:name w:val="HTML Cite"/>
    <w:basedOn w:val="22"/>
    <w:qFormat/>
    <w:uiPriority w:val="0"/>
  </w:style>
  <w:style w:type="character" w:styleId="33">
    <w:name w:val="HTML Keyboard"/>
    <w:basedOn w:val="22"/>
    <w:qFormat/>
    <w:uiPriority w:val="0"/>
    <w:rPr>
      <w:rFonts w:ascii="monospace" w:hAnsi="monospace" w:eastAsia="monospace" w:cs="monospace"/>
      <w:color w:val="333333"/>
      <w:sz w:val="21"/>
      <w:szCs w:val="21"/>
      <w:shd w:val="clear" w:fill="F8F8F8"/>
    </w:rPr>
  </w:style>
  <w:style w:type="character" w:styleId="34">
    <w:name w:val="HTML Sample"/>
    <w:basedOn w:val="22"/>
    <w:qFormat/>
    <w:uiPriority w:val="0"/>
    <w:rPr>
      <w:rFonts w:hint="default" w:ascii="monospace" w:hAnsi="monospace" w:eastAsia="monospace" w:cs="monospace"/>
    </w:rPr>
  </w:style>
  <w:style w:type="paragraph" w:styleId="35">
    <w:name w:val="List Paragraph"/>
    <w:basedOn w:val="1"/>
    <w:qFormat/>
    <w:uiPriority w:val="1"/>
    <w:pPr>
      <w:ind w:left="401" w:firstLine="420"/>
    </w:pPr>
    <w:rPr>
      <w:rFonts w:ascii="宋体" w:hAnsi="宋体" w:eastAsia="宋体" w:cs="宋体"/>
      <w:lang w:val="zh-CN" w:eastAsia="zh-CN" w:bidi="zh-CN"/>
    </w:rPr>
  </w:style>
  <w:style w:type="character" w:customStyle="1" w:styleId="36">
    <w:name w:val="layui-this"/>
    <w:basedOn w:val="22"/>
    <w:qFormat/>
    <w:uiPriority w:val="0"/>
    <w:rPr>
      <w:bdr w:val="single" w:color="EEEEEE" w:sz="6" w:space="0"/>
      <w:shd w:val="clear" w:fill="FFFFFF"/>
    </w:rPr>
  </w:style>
  <w:style w:type="character" w:customStyle="1" w:styleId="37">
    <w:name w:val="first-child"/>
    <w:basedOn w:val="22"/>
    <w:qFormat/>
    <w:uiPriority w:val="0"/>
  </w:style>
  <w:style w:type="paragraph" w:customStyle="1" w:styleId="38">
    <w:name w:val="GW-正文"/>
    <w:basedOn w:val="1"/>
    <w:qFormat/>
    <w:uiPriority w:val="0"/>
    <w:pPr>
      <w:spacing w:line="360" w:lineRule="auto"/>
      <w:ind w:firstLine="200" w:firstLineChars="200"/>
      <w:contextualSpacing/>
    </w:pPr>
    <w:rPr>
      <w:rFonts w:ascii="Calibri" w:hAnsi="Calibri" w:eastAsia="宋体" w:cs="Times New Roman"/>
      <w:szCs w:val="24"/>
      <w:lang w:val="zh-CN" w:eastAsia="zh-CN"/>
    </w:rPr>
  </w:style>
  <w:style w:type="paragraph" w:customStyle="1" w:styleId="39">
    <w:name w:val="p0"/>
    <w:basedOn w:val="1"/>
    <w:qFormat/>
    <w:uiPriority w:val="0"/>
    <w:pPr>
      <w:widowControl/>
    </w:pPr>
    <w:rPr>
      <w:rFonts w:ascii="Times New Roman" w:hAnsi="Times New Roman"/>
      <w:kern w:val="0"/>
      <w:szCs w:val="21"/>
    </w:rPr>
  </w:style>
  <w:style w:type="paragraph" w:customStyle="1" w:styleId="40">
    <w:name w:val="章标题"/>
    <w:basedOn w:val="1"/>
    <w:qFormat/>
    <w:uiPriority w:val="0"/>
    <w:pPr>
      <w:numPr>
        <w:ilvl w:val="0"/>
        <w:numId w:val="1"/>
      </w:numPr>
    </w:pPr>
  </w:style>
  <w:style w:type="paragraph" w:customStyle="1" w:styleId="41">
    <w:name w:val="一级条标题"/>
    <w:basedOn w:val="1"/>
    <w:link w:val="46"/>
    <w:qFormat/>
    <w:uiPriority w:val="0"/>
    <w:pPr>
      <w:numPr>
        <w:ilvl w:val="1"/>
        <w:numId w:val="1"/>
      </w:numPr>
    </w:pPr>
  </w:style>
  <w:style w:type="paragraph" w:customStyle="1" w:styleId="42">
    <w:name w:val="二级无"/>
    <w:basedOn w:val="1"/>
    <w:qFormat/>
    <w:uiPriority w:val="0"/>
    <w:pPr>
      <w:numPr>
        <w:ilvl w:val="2"/>
        <w:numId w:val="1"/>
      </w:numPr>
    </w:pPr>
  </w:style>
  <w:style w:type="paragraph" w:customStyle="1" w:styleId="43">
    <w:name w:val="三级条标题"/>
    <w:basedOn w:val="1"/>
    <w:qFormat/>
    <w:uiPriority w:val="0"/>
    <w:pPr>
      <w:numPr>
        <w:ilvl w:val="3"/>
        <w:numId w:val="1"/>
      </w:numPr>
    </w:pPr>
  </w:style>
  <w:style w:type="paragraph" w:customStyle="1" w:styleId="44">
    <w:name w:val="四级无"/>
    <w:basedOn w:val="1"/>
    <w:qFormat/>
    <w:uiPriority w:val="0"/>
    <w:pPr>
      <w:numPr>
        <w:ilvl w:val="4"/>
        <w:numId w:val="1"/>
      </w:numPr>
    </w:pPr>
  </w:style>
  <w:style w:type="paragraph" w:customStyle="1" w:styleId="45">
    <w:name w:val="五级无"/>
    <w:basedOn w:val="1"/>
    <w:qFormat/>
    <w:uiPriority w:val="0"/>
    <w:pPr>
      <w:numPr>
        <w:ilvl w:val="5"/>
        <w:numId w:val="1"/>
      </w:numPr>
    </w:pPr>
  </w:style>
  <w:style w:type="character" w:customStyle="1" w:styleId="46">
    <w:name w:val="一级条标题 Char"/>
    <w:link w:val="41"/>
    <w:qFormat/>
    <w:uiPriority w:val="0"/>
  </w:style>
  <w:style w:type="paragraph" w:customStyle="1" w:styleId="47">
    <w:name w:val="正文_0_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48">
    <w:name w:val="D&amp;L"/>
    <w:basedOn w:val="17"/>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character" w:customStyle="1" w:styleId="49">
    <w:name w:val="正文文本首行缩进 2 字符"/>
    <w:basedOn w:val="50"/>
    <w:qFormat/>
    <w:uiPriority w:val="0"/>
    <w:rPr>
      <w:rFonts w:hint="default" w:ascii="Calibri" w:hAnsi="Calibri" w:cs="Calibri"/>
      <w:kern w:val="2"/>
      <w:sz w:val="21"/>
      <w:szCs w:val="22"/>
    </w:rPr>
  </w:style>
  <w:style w:type="character" w:customStyle="1" w:styleId="50">
    <w:name w:val="正文文本缩进 字符"/>
    <w:basedOn w:val="22"/>
    <w:link w:val="3"/>
    <w:qFormat/>
    <w:uiPriority w:val="0"/>
    <w:rPr>
      <w:rFonts w:hint="default" w:ascii="Calibri" w:hAnsi="Calibri" w:cs="Calibri"/>
      <w:kern w:val="2"/>
      <w:sz w:val="21"/>
      <w:szCs w:val="22"/>
    </w:rPr>
  </w:style>
  <w:style w:type="table" w:customStyle="1" w:styleId="5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8882</Words>
  <Characters>9085</Characters>
  <Lines>0</Lines>
  <Paragraphs>0</Paragraphs>
  <TotalTime>3</TotalTime>
  <ScaleCrop>false</ScaleCrop>
  <LinksUpToDate>false</LinksUpToDate>
  <CharactersWithSpaces>10222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2022-06-10T01:58:00Z</dcterms:created>
  <dc:creator>duwei</dc:creator>
  <cp:lastModifiedBy>vv San</cp:lastModifiedBy>
  <cp:lastPrinted>2025-03-12T07:59:00Z</cp:lastPrinted>
  <dcterms:modified xsi:type="dcterms:W3CDTF">2025-04-09T01:40:09Z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A9FF0463E17B45228D2911866C35DF29_13</vt:lpwstr>
  </property>
  <property fmtid="{D5CDD505-2E9C-101B-9397-08002B2CF9AE}" pid="4" name="KSOTemplateDocerSaveRecord">
    <vt:lpwstr>eyJoZGlkIjoiZDcyMzBjMDliZTdiODc3NjVmNjk4YjYyNmMzOTczMDYiLCJ1c2VySWQiOiIxMDI5NjkyODU3In0=</vt:lpwstr>
  </property>
</Properties>
</file>