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7D22">
      <w:pPr>
        <w:pStyle w:val="5"/>
        <w:numPr>
          <w:ilvl w:val="0"/>
          <w:numId w:val="0"/>
        </w:numPr>
        <w:ind w:leftChars="0" w:right="554" w:rightChars="0"/>
        <w:jc w:val="center"/>
      </w:pPr>
      <w:r>
        <w:t>征集公告</w:t>
      </w:r>
    </w:p>
    <w:p w14:paraId="0E6D0B01"/>
    <w:p w14:paraId="582C07A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7D430CB0">
      <w:pPr>
        <w:pBdr>
          <w:top w:val="single" w:color="auto" w:sz="4" w:space="1"/>
          <w:left w:val="single" w:color="auto" w:sz="4" w:space="4"/>
          <w:bottom w:val="single" w:color="auto" w:sz="4" w:space="1"/>
          <w:right w:val="single" w:color="auto" w:sz="4" w:space="4"/>
        </w:pBdr>
        <w:ind w:firstLine="560" w:firstLineChars="200"/>
        <w:rPr>
          <w:rFonts w:hint="default" w:eastAsia="仿宋"/>
          <w:b/>
          <w:sz w:val="29"/>
          <w:lang w:val="en-US" w:eastAsia="zh-CN"/>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宿州市公安局交通警察支队涉案车辆停放保管服务框架协议</w:t>
      </w:r>
      <w:r>
        <w:rPr>
          <w:rFonts w:hint="eastAsia" w:ascii="仿宋" w:hAnsi="仿宋" w:eastAsia="仿宋"/>
          <w:sz w:val="28"/>
          <w:szCs w:val="28"/>
        </w:rPr>
        <w:t>的潜在</w:t>
      </w:r>
      <w:r>
        <w:rPr>
          <w:rFonts w:hint="eastAsia" w:ascii="仿宋" w:hAnsi="仿宋" w:eastAsia="仿宋"/>
          <w:sz w:val="28"/>
          <w:szCs w:val="28"/>
          <w:lang w:val="en-US" w:eastAsia="zh-CN"/>
        </w:rPr>
        <w:t>供应商</w:t>
      </w:r>
      <w:r>
        <w:rPr>
          <w:rFonts w:hint="eastAsia" w:ascii="仿宋" w:hAnsi="仿宋" w:eastAsia="仿宋"/>
          <w:bCs/>
          <w:sz w:val="28"/>
          <w:szCs w:val="28"/>
          <w:lang w:val="en-US" w:eastAsia="zh-CN"/>
        </w:rPr>
        <w:t>可以在征集公告发布后至框架协议期满前，按照征集公告要求，随时提交加入框架协议的申请。</w:t>
      </w:r>
    </w:p>
    <w:p w14:paraId="69217BB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rPr>
      </w:pPr>
      <w:r>
        <w:rPr>
          <w:rFonts w:hint="eastAsia" w:ascii="黑体" w:hAnsi="黑体" w:eastAsia="黑体" w:cs="黑体"/>
          <w:sz w:val="24"/>
          <w:szCs w:val="24"/>
        </w:rPr>
        <w:t>项目基本情况</w:t>
      </w:r>
    </w:p>
    <w:p w14:paraId="2BA98EE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rPr>
        <w:t>项目编号：</w:t>
      </w:r>
    </w:p>
    <w:p w14:paraId="4CD090A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项目名称：宿州市公安局交通警察支队涉案车辆停放保管服务框架协议</w:t>
      </w:r>
      <w:r>
        <w:rPr>
          <w:rFonts w:hint="eastAsia" w:ascii="仿宋" w:hAnsi="仿宋" w:eastAsia="仿宋" w:cs="仿宋"/>
          <w:sz w:val="28"/>
          <w:szCs w:val="28"/>
          <w:lang w:val="en-US" w:eastAsia="zh-CN"/>
        </w:rPr>
        <w:t xml:space="preserve"> </w:t>
      </w:r>
    </w:p>
    <w:p w14:paraId="4F283B65">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最高限</w:t>
      </w:r>
      <w:r>
        <w:rPr>
          <w:rFonts w:hint="eastAsia" w:ascii="仿宋" w:hAnsi="仿宋" w:eastAsia="仿宋" w:cs="仿宋"/>
          <w:sz w:val="28"/>
          <w:szCs w:val="28"/>
          <w:lang w:val="en-US" w:eastAsia="zh-CN"/>
        </w:rPr>
        <w:t>制单</w:t>
      </w:r>
      <w:r>
        <w:rPr>
          <w:rFonts w:hint="eastAsia" w:ascii="仿宋" w:hAnsi="仿宋" w:eastAsia="仿宋" w:cs="仿宋"/>
          <w:sz w:val="28"/>
          <w:szCs w:val="28"/>
        </w:rPr>
        <w:t>价</w:t>
      </w:r>
      <w:r>
        <w:rPr>
          <w:rFonts w:hint="eastAsia" w:ascii="仿宋" w:hAnsi="仿宋" w:eastAsia="仿宋" w:cs="仿宋"/>
          <w:sz w:val="28"/>
          <w:szCs w:val="28"/>
          <w:lang w:val="en-US" w:eastAsia="zh-CN"/>
        </w:rPr>
        <w:t>:大型车辆15元/天/辆、小型车辆10元/天/辆、非机动车5元/天/辆。本项目为固定单价</w:t>
      </w:r>
    </w:p>
    <w:p w14:paraId="7C17AC6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采购需求: 按照就近满足路面执勤大队涉案车辆停放的需求，拟需采购停车场提供停放保管服务，详见公告附件“征集项目的详细说明和要求”。</w:t>
      </w:r>
    </w:p>
    <w:p w14:paraId="75F77F0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协议期限：2025年 月 日至2027年 月 日</w:t>
      </w:r>
    </w:p>
    <w:p w14:paraId="7D7DFF4E">
      <w:pPr>
        <w:ind w:firstLine="560" w:firstLineChars="200"/>
        <w:rPr>
          <w:rFonts w:hint="default"/>
          <w:highlight w:val="none"/>
          <w:lang w:val="en-US" w:eastAsia="zh-CN"/>
        </w:rPr>
      </w:pPr>
      <w:r>
        <w:rPr>
          <w:rFonts w:hint="eastAsia" w:ascii="仿宋" w:hAnsi="仿宋" w:eastAsia="仿宋" w:cs="仿宋"/>
          <w:color w:val="auto"/>
          <w:sz w:val="28"/>
          <w:szCs w:val="28"/>
          <w:highlight w:val="none"/>
          <w:lang w:val="en-US" w:eastAsia="zh-CN"/>
        </w:rPr>
        <w:t>履行合同的地域范围：宿州市埇桥区行政区域范围内</w:t>
      </w:r>
    </w:p>
    <w:p w14:paraId="0F6FEAB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适用框架协议的采购人（或者服务对象）范围：本项目的采购人为宿州市公安局交通警察支队</w:t>
      </w:r>
    </w:p>
    <w:p w14:paraId="1B5282FC">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本项目是否与供应商另行签订书面框架协议：否（本项目发布入围结果公告即视为签订框架协议，不再签订书面框架协议）</w:t>
      </w:r>
    </w:p>
    <w:p w14:paraId="5AC5D08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不</w:t>
      </w:r>
      <w:r>
        <w:rPr>
          <w:rFonts w:hint="eastAsia" w:ascii="仿宋" w:hAnsi="仿宋" w:eastAsia="仿宋" w:cs="仿宋"/>
          <w:sz w:val="28"/>
          <w:szCs w:val="28"/>
        </w:rPr>
        <w:t>接受联合体。</w:t>
      </w:r>
    </w:p>
    <w:p w14:paraId="69F3867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rPr>
      </w:pPr>
      <w:r>
        <w:rPr>
          <w:rFonts w:hint="eastAsia" w:ascii="黑体" w:hAnsi="黑体" w:eastAsia="黑体" w:cs="黑体"/>
          <w:sz w:val="24"/>
          <w:szCs w:val="24"/>
        </w:rPr>
        <w:t>申请人的资格要求：</w:t>
      </w:r>
    </w:p>
    <w:p w14:paraId="14812439">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25" w:firstLineChars="0"/>
        <w:textAlignment w:val="auto"/>
        <w:rPr>
          <w:rFonts w:hint="eastAsia" w:ascii="仿宋" w:hAnsi="仿宋" w:eastAsia="仿宋" w:cs="仿宋"/>
          <w:sz w:val="28"/>
          <w:szCs w:val="28"/>
        </w:rPr>
      </w:pPr>
      <w:r>
        <w:rPr>
          <w:rFonts w:hint="eastAsia" w:ascii="仿宋" w:hAnsi="仿宋" w:eastAsia="仿宋" w:cs="仿宋"/>
          <w:sz w:val="28"/>
          <w:szCs w:val="28"/>
        </w:rPr>
        <w:t>满足《中华人民共和国政府采购法》第二十二条规定；</w:t>
      </w:r>
    </w:p>
    <w:p w14:paraId="11B6F51C">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25"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落实政府采购政策需满足的资格要求：本项目为</w:t>
      </w:r>
      <w:r>
        <w:rPr>
          <w:rFonts w:hint="eastAsia" w:ascii="仿宋" w:hAnsi="仿宋" w:eastAsia="仿宋" w:cs="仿宋"/>
          <w:color w:val="auto"/>
          <w:sz w:val="28"/>
          <w:szCs w:val="28"/>
          <w:highlight w:val="none"/>
          <w:lang w:val="en-US" w:eastAsia="zh-CN"/>
        </w:rPr>
        <w:t>非</w:t>
      </w:r>
      <w:r>
        <w:rPr>
          <w:rFonts w:hint="eastAsia" w:ascii="仿宋" w:hAnsi="仿宋" w:eastAsia="仿宋" w:cs="仿宋"/>
          <w:color w:val="auto"/>
          <w:sz w:val="28"/>
          <w:szCs w:val="28"/>
          <w:highlight w:val="none"/>
        </w:rPr>
        <w:t>专门面向中小企业采购项目。</w:t>
      </w:r>
    </w:p>
    <w:p w14:paraId="58C4BA1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本项目的特定资格要求：</w:t>
      </w:r>
    </w:p>
    <w:p w14:paraId="052DEF7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供应商（含不具有独立法人资格的分公司、不含具备独立法人资格的子公司）存在以下不良信用记录情形之一,不得确定为</w:t>
      </w:r>
      <w:r>
        <w:rPr>
          <w:rFonts w:hint="eastAsia" w:ascii="仿宋" w:hAnsi="仿宋" w:eastAsia="仿宋" w:cs="仿宋"/>
          <w:sz w:val="28"/>
          <w:szCs w:val="28"/>
          <w:highlight w:val="none"/>
          <w:lang w:eastAsia="zh-CN"/>
        </w:rPr>
        <w:t>入围供应商：</w:t>
      </w:r>
      <w:r>
        <w:rPr>
          <w:rFonts w:hint="eastAsia" w:ascii="仿宋" w:hAnsi="仿宋" w:eastAsia="仿宋" w:cs="仿宋"/>
          <w:sz w:val="28"/>
          <w:szCs w:val="28"/>
          <w:highlight w:val="none"/>
        </w:rPr>
        <w:t xml:space="preserve"> </w:t>
      </w:r>
    </w:p>
    <w:p w14:paraId="792F8631">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供应商被人民法院列入失信被执行人的；</w:t>
      </w:r>
    </w:p>
    <w:p w14:paraId="401A4182">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供应商或其法定代表人或拟派项目经理（项目负责人）被列入行贿犯罪档案的；</w:t>
      </w:r>
    </w:p>
    <w:p w14:paraId="75F71969">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w:t>
      </w:r>
      <w:r>
        <w:rPr>
          <w:rFonts w:hint="eastAsia" w:ascii="仿宋" w:hAnsi="仿宋" w:eastAsia="仿宋" w:cs="仿宋"/>
          <w:sz w:val="28"/>
          <w:szCs w:val="28"/>
          <w:highlight w:val="none"/>
          <w:lang w:val="en-US" w:eastAsia="zh-CN"/>
        </w:rPr>
        <w:t>市场监督管理局</w:t>
      </w:r>
      <w:r>
        <w:rPr>
          <w:rFonts w:hint="eastAsia" w:ascii="仿宋" w:hAnsi="仿宋" w:eastAsia="仿宋" w:cs="仿宋"/>
          <w:sz w:val="28"/>
          <w:szCs w:val="28"/>
          <w:highlight w:val="none"/>
        </w:rPr>
        <w:t>列入企业经营异常名录的；</w:t>
      </w:r>
    </w:p>
    <w:p w14:paraId="27EF5409">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供应商被税务部门列入重大税收违法案件当事人名单的；</w:t>
      </w:r>
    </w:p>
    <w:p w14:paraId="5B859620">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供应商被政府采购监管部门列入政府采购严重违法失信行为记录名单的。</w:t>
      </w:r>
    </w:p>
    <w:p w14:paraId="350A46B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以上情形第1）3）4）</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以“信用中国”（http://www.creditchina.gov.cn）</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信用宿州”</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http://credit.ahsz.gov.cn/cms/infoPublicity/toInfoHongHeiMd.action）</w:t>
      </w:r>
      <w:r>
        <w:rPr>
          <w:rFonts w:hint="eastAsia" w:ascii="仿宋" w:hAnsi="仿宋" w:eastAsia="仿宋" w:cs="仿宋"/>
          <w:sz w:val="28"/>
          <w:szCs w:val="28"/>
          <w:highlight w:val="none"/>
        </w:rPr>
        <w:t>或其他指定媒介[国家税务总局网站（www.chinatax.gov.cn）、中国政府采购网（www.ccgp.gov.cn）、国家企业信用信息公示系统网站（www.gsxt.gov.cn）]发布的为准，查询截止时点为</w:t>
      </w:r>
      <w:r>
        <w:rPr>
          <w:rFonts w:hint="eastAsia" w:ascii="仿宋" w:hAnsi="仿宋" w:eastAsia="仿宋" w:cs="仿宋"/>
          <w:sz w:val="28"/>
          <w:szCs w:val="28"/>
          <w:highlight w:val="none"/>
          <w:lang w:eastAsia="zh-CN"/>
        </w:rPr>
        <w:t>响应文件递交</w:t>
      </w:r>
      <w:r>
        <w:rPr>
          <w:rFonts w:hint="eastAsia" w:ascii="仿宋" w:hAnsi="仿宋" w:eastAsia="仿宋" w:cs="仿宋"/>
          <w:sz w:val="28"/>
          <w:szCs w:val="28"/>
          <w:highlight w:val="none"/>
        </w:rPr>
        <w:t>截止时间。</w:t>
      </w:r>
    </w:p>
    <w:p w14:paraId="7CD9C42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情形（</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）由供应商提供无行贿犯罪记录承诺函。</w:t>
      </w:r>
    </w:p>
    <w:p w14:paraId="553AEACC">
      <w:pPr>
        <w:pStyle w:val="2"/>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hint="default"/>
          <w:highlight w:val="none"/>
          <w:lang w:val="en-US" w:eastAsia="zh-CN"/>
        </w:rPr>
      </w:pPr>
      <w:r>
        <w:rPr>
          <w:rFonts w:hint="eastAsia" w:ascii="仿宋" w:hAnsi="仿宋" w:eastAsia="仿宋" w:cs="仿宋"/>
          <w:sz w:val="28"/>
          <w:szCs w:val="28"/>
          <w:highlight w:val="none"/>
          <w:lang w:val="en-US" w:eastAsia="zh-CN"/>
        </w:rPr>
        <w:t>若供应商为个体工商户，则需提供信用宿州查询截图或承诺函（承诺函中须承诺无以上1-5项不良信用记录情形）</w:t>
      </w:r>
    </w:p>
    <w:p w14:paraId="54ACD8A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rPr>
      </w:pPr>
      <w:r>
        <w:rPr>
          <w:rFonts w:hint="eastAsia" w:ascii="黑体" w:hAnsi="黑体" w:eastAsia="黑体" w:cs="黑体"/>
          <w:sz w:val="24"/>
          <w:szCs w:val="24"/>
        </w:rPr>
        <w:t>征集</w:t>
      </w:r>
      <w:r>
        <w:rPr>
          <w:rFonts w:hint="eastAsia" w:ascii="黑体" w:hAnsi="黑体" w:eastAsia="黑体" w:cs="黑体"/>
          <w:sz w:val="24"/>
          <w:szCs w:val="24"/>
          <w:lang w:val="en-US" w:eastAsia="zh-CN"/>
        </w:rPr>
        <w:t>公告的时间、地点和方式</w:t>
      </w:r>
    </w:p>
    <w:p w14:paraId="5F9C252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征集公告时间：</w:t>
      </w:r>
      <w:r>
        <w:rPr>
          <w:rFonts w:hint="eastAsia" w:ascii="仿宋" w:hAnsi="仿宋" w:eastAsia="仿宋" w:cs="仿宋"/>
          <w:sz w:val="28"/>
          <w:szCs w:val="28"/>
          <w:highlight w:val="none"/>
          <w:lang w:val="en-US" w:eastAsia="zh-CN"/>
        </w:rPr>
        <w:t>2025年 月 日至2027年 月 日</w:t>
      </w:r>
    </w:p>
    <w:p w14:paraId="44DC6DE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获取地点及方式：</w:t>
      </w:r>
      <w:r>
        <w:rPr>
          <w:rFonts w:hint="eastAsia" w:ascii="仿宋" w:hAnsi="仿宋" w:eastAsia="仿宋" w:cs="仿宋"/>
          <w:sz w:val="28"/>
          <w:szCs w:val="28"/>
          <w:highlight w:val="none"/>
          <w:lang w:val="en-US" w:eastAsia="zh-CN"/>
        </w:rPr>
        <w:t>通过“徽采云”平台提交申请文件，具体操作详见安徽省政府采购网--徽采学院--电子卖场学习专题--供应商操作手册。</w:t>
      </w:r>
    </w:p>
    <w:p w14:paraId="79D8D1C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提交</w:t>
      </w:r>
      <w:r>
        <w:rPr>
          <w:rFonts w:hint="eastAsia" w:ascii="黑体" w:hAnsi="黑体" w:eastAsia="黑体" w:cs="黑体"/>
          <w:sz w:val="24"/>
          <w:szCs w:val="24"/>
          <w:highlight w:val="none"/>
          <w:lang w:val="en-US" w:eastAsia="zh-CN"/>
        </w:rPr>
        <w:t>加入框架协议申请的方式、地点</w:t>
      </w:r>
    </w:p>
    <w:p w14:paraId="48CD0D8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本项目第一轮申请文件通过“徽采云”平台提交申请文件，具体操作详见安徽省政府采购网--徽采学院--电子卖场学习专题--供应商操作手册，申请文件提交方式详见公告附件“征集项目的详细说明和要求”；</w:t>
      </w:r>
    </w:p>
    <w:p w14:paraId="23A97B31">
      <w:pPr>
        <w:keepNext w:val="0"/>
        <w:keepLines w:val="0"/>
        <w:widowControl/>
        <w:suppressLineNumbers w:val="0"/>
        <w:spacing w:before="0" w:beforeAutospacing="0" w:after="0" w:afterAutospacing="0" w:line="23" w:lineRule="atLeast"/>
        <w:ind w:left="0" w:right="0" w:firstLine="5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本项目第一轮提交申请文</w:t>
      </w:r>
      <w:r>
        <w:rPr>
          <w:rFonts w:hint="eastAsia" w:ascii="仿宋" w:hAnsi="仿宋" w:eastAsia="仿宋" w:cs="仿宋"/>
          <w:sz w:val="28"/>
          <w:szCs w:val="28"/>
          <w:highlight w:val="none"/>
          <w:lang w:val="en-US" w:eastAsia="zh-CN"/>
        </w:rPr>
        <w:t>件时间：2025年3月 至2027年 月 日</w:t>
      </w:r>
    </w:p>
    <w:p w14:paraId="36BD4A6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第一轮审核时间</w:t>
      </w:r>
      <w:r>
        <w:rPr>
          <w:rFonts w:hint="eastAsia" w:ascii="仿宋" w:hAnsi="仿宋" w:eastAsia="仿宋" w:cs="仿宋"/>
          <w:sz w:val="28"/>
          <w:szCs w:val="28"/>
          <w:highlight w:val="none"/>
          <w:lang w:val="en-US" w:eastAsia="zh-CN"/>
        </w:rPr>
        <w:t>：</w:t>
      </w:r>
      <w:bookmarkStart w:id="11" w:name="_GoBack"/>
      <w:r>
        <w:rPr>
          <w:rFonts w:hint="eastAsia" w:ascii="仿宋" w:hAnsi="仿宋" w:eastAsia="仿宋" w:cs="仿宋"/>
          <w:sz w:val="28"/>
          <w:szCs w:val="28"/>
          <w:highlight w:val="none"/>
          <w:lang w:val="en-US" w:eastAsia="zh-CN"/>
        </w:rPr>
        <w:t>2025年 月 日至2027年 月 日</w:t>
      </w:r>
      <w:r>
        <w:rPr>
          <w:rFonts w:hint="eastAsia" w:ascii="仿宋" w:hAnsi="仿宋" w:eastAsia="仿宋" w:cs="仿宋"/>
          <w:sz w:val="28"/>
          <w:szCs w:val="28"/>
          <w:highlight w:val="none"/>
          <w:lang w:val="en-US" w:eastAsia="zh-CN"/>
        </w:rPr>
        <w:t>。</w:t>
      </w:r>
    </w:p>
    <w:bookmarkEnd w:id="11"/>
    <w:p w14:paraId="2FBA5BDE">
      <w:pPr>
        <w:ind w:firstLine="560" w:firstLineChars="200"/>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征集公告发布后至框架协议期满前，供应商可以按照征集公告要求，随时提交加入框架协议的申请。</w:t>
      </w:r>
      <w:r>
        <w:rPr>
          <w:rFonts w:hint="eastAsia" w:ascii="仿宋" w:hAnsi="仿宋" w:eastAsia="仿宋" w:cs="仿宋"/>
          <w:sz w:val="28"/>
          <w:szCs w:val="28"/>
          <w:highlight w:val="none"/>
          <w:lang w:val="en-US" w:eastAsia="zh-CN"/>
        </w:rPr>
        <w:t>供应商按照征集项目的详细说明和要求第七章的要求，通过“徽采云”平台提交申请文件至征集人处。</w:t>
      </w:r>
      <w:r>
        <w:rPr>
          <w:rFonts w:hint="eastAsia" w:ascii="仿宋" w:hAnsi="仿宋" w:eastAsia="仿宋" w:cs="仿宋"/>
          <w:sz w:val="28"/>
          <w:szCs w:val="28"/>
          <w:highlight w:val="none"/>
          <w:lang w:val="en-US" w:eastAsia="zh-CN" w:bidi="zh-CN"/>
        </w:rPr>
        <w:t>征集人将在收到供应商申请后7个工作日内完成审核，并将审核结果通知申请供应商。</w:t>
      </w:r>
    </w:p>
    <w:p w14:paraId="0F04D3D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40" w:firstLineChars="200"/>
        <w:textAlignment w:val="auto"/>
        <w:rPr>
          <w:rFonts w:hint="default"/>
          <w:highlight w:val="none"/>
          <w:lang w:val="en-US" w:eastAsia="zh-CN"/>
        </w:rPr>
      </w:pPr>
    </w:p>
    <w:p w14:paraId="64BB1C7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其他补充事宜</w:t>
      </w:r>
    </w:p>
    <w:p w14:paraId="709C822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1、本次征集公告</w:t>
      </w:r>
      <w:r>
        <w:rPr>
          <w:rFonts w:hint="eastAsia" w:ascii="仿宋" w:hAnsi="仿宋" w:eastAsia="仿宋" w:cs="仿宋"/>
          <w:sz w:val="28"/>
          <w:szCs w:val="28"/>
          <w:highlight w:val="none"/>
          <w:lang w:val="en-US" w:eastAsia="zh-CN"/>
        </w:rPr>
        <w:t>在安徽省政府采购网上发</w:t>
      </w:r>
      <w:r>
        <w:rPr>
          <w:rFonts w:hint="eastAsia" w:ascii="仿宋" w:hAnsi="仿宋" w:eastAsia="仿宋" w:cs="仿宋"/>
          <w:sz w:val="28"/>
          <w:szCs w:val="28"/>
          <w:lang w:val="en-US" w:eastAsia="zh-CN"/>
        </w:rPr>
        <w:t>布。</w:t>
      </w:r>
    </w:p>
    <w:p w14:paraId="66D23242">
      <w:pPr>
        <w:pStyle w:val="2"/>
        <w:numPr>
          <w:ilvl w:val="0"/>
          <w:numId w:val="0"/>
        </w:numPr>
        <w:ind w:right="0" w:rightChars="0" w:firstLine="560" w:firstLineChars="200"/>
        <w:rPr>
          <w:rFonts w:hint="eastAsia" w:ascii="仿宋" w:hAnsi="仿宋" w:eastAsia="仿宋" w:cs="仿宋"/>
          <w:sz w:val="28"/>
          <w:szCs w:val="28"/>
          <w:lang w:val="en-US" w:eastAsia="zh-CN" w:bidi="zh-CN"/>
        </w:rPr>
      </w:pPr>
      <w:r>
        <w:rPr>
          <w:rFonts w:hint="eastAsia" w:ascii="仿宋" w:hAnsi="仿宋" w:eastAsia="仿宋" w:cs="仿宋"/>
          <w:sz w:val="28"/>
          <w:szCs w:val="28"/>
          <w:lang w:val="en-US" w:eastAsia="zh-CN" w:bidi="zh-CN"/>
        </w:rPr>
        <w:t>2、本征集公告设计的采购需求、付费标准、费用结算及支付方式、用户反馈和评价机制、入围供应商的清退机制、资格材料、资格审查方法和标准、采购合同文本、对申请文件的要求等内容详见公告附件“征集项目的详细说明和要求”。</w:t>
      </w:r>
    </w:p>
    <w:p w14:paraId="0446E67D">
      <w:pPr>
        <w:ind w:firstLine="560" w:firstLineChars="200"/>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3、需要约定的其他事项：</w:t>
      </w:r>
    </w:p>
    <w:p w14:paraId="50DC0046">
      <w:pPr>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（1）.供应商申请入围须登录“徽采云”平台。首次登录须持有电子服务系统兼容的数字证书。</w:t>
      </w:r>
    </w:p>
    <w:p w14:paraId="0970DE1F">
      <w:pPr>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（2）.供应商在本项目征集过程中有任何疑问，请在工作时间（9：00-17：30，节假日休息）拨打技术支持热线（非项目咨询）：95763。</w:t>
      </w:r>
    </w:p>
    <w:p w14:paraId="32A8E86C">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lang w:val="en-US" w:eastAsia="zh-CN"/>
        </w:rPr>
      </w:pPr>
      <w:bookmarkStart w:id="0" w:name="_Toc11402"/>
      <w:bookmarkStart w:id="1" w:name="_Toc17696"/>
      <w:bookmarkStart w:id="2" w:name="_Toc35393627"/>
      <w:bookmarkStart w:id="3" w:name="_Toc35393796"/>
      <w:bookmarkStart w:id="4" w:name="_Toc28359008"/>
      <w:bookmarkStart w:id="5" w:name="_Toc8604"/>
      <w:bookmarkStart w:id="6" w:name="_Toc28359085"/>
      <w:r>
        <w:rPr>
          <w:rFonts w:hint="eastAsia" w:ascii="黑体" w:hAnsi="黑体" w:eastAsia="黑体" w:cs="黑体"/>
          <w:sz w:val="24"/>
          <w:szCs w:val="24"/>
          <w:lang w:val="en-US" w:eastAsia="zh-CN" w:bidi="zh-CN"/>
        </w:rPr>
        <w:t>六、对本次征集提出询问，请按以下方式联系</w:t>
      </w:r>
      <w:bookmarkEnd w:id="0"/>
      <w:bookmarkEnd w:id="1"/>
      <w:bookmarkEnd w:id="2"/>
      <w:bookmarkEnd w:id="3"/>
      <w:bookmarkEnd w:id="4"/>
      <w:bookmarkEnd w:id="5"/>
      <w:bookmarkEnd w:id="6"/>
    </w:p>
    <w:p w14:paraId="391EAE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1.征集人信息</w:t>
      </w:r>
    </w:p>
    <w:p w14:paraId="751C6D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名    称：宿州市公安局交通警察支队</w:t>
      </w:r>
    </w:p>
    <w:p w14:paraId="4BFDFC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地    址：宿州市宿怀南路559号　</w:t>
      </w:r>
    </w:p>
    <w:p w14:paraId="053D8E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联系方式：</w:t>
      </w:r>
      <w:bookmarkStart w:id="7" w:name="_Toc28359086"/>
      <w:bookmarkStart w:id="8" w:name="_Toc28359009"/>
      <w:r>
        <w:rPr>
          <w:rFonts w:hint="eastAsia" w:ascii="仿宋" w:hAnsi="仿宋" w:eastAsia="仿宋" w:cs="仿宋"/>
          <w:i w:val="0"/>
          <w:iCs w:val="0"/>
          <w:caps w:val="0"/>
          <w:color w:val="auto"/>
          <w:spacing w:val="0"/>
          <w:kern w:val="0"/>
          <w:sz w:val="28"/>
          <w:szCs w:val="28"/>
          <w:shd w:val="clear" w:color="auto" w:fill="FFFFFF"/>
          <w:lang w:val="en-US" w:eastAsia="zh-CN" w:bidi="ar"/>
        </w:rPr>
        <w:t>0557-3662526</w:t>
      </w:r>
    </w:p>
    <w:p w14:paraId="50343C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2.采购代理机构信息</w:t>
      </w:r>
      <w:bookmarkEnd w:id="7"/>
      <w:bookmarkEnd w:id="8"/>
    </w:p>
    <w:p w14:paraId="0B18EF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bookmarkStart w:id="9" w:name="_Toc28359087"/>
      <w:bookmarkStart w:id="10" w:name="_Toc28359010"/>
      <w:r>
        <w:rPr>
          <w:rFonts w:hint="eastAsia" w:ascii="仿宋" w:hAnsi="仿宋" w:eastAsia="仿宋" w:cs="仿宋"/>
          <w:i w:val="0"/>
          <w:iCs w:val="0"/>
          <w:caps w:val="0"/>
          <w:color w:val="auto"/>
          <w:spacing w:val="0"/>
          <w:kern w:val="0"/>
          <w:sz w:val="28"/>
          <w:szCs w:val="28"/>
          <w:shd w:val="clear" w:color="auto" w:fill="FFFFFF"/>
          <w:lang w:val="en-US" w:eastAsia="zh-CN" w:bidi="ar"/>
        </w:rPr>
        <w:t>名    称：宿州市政府集中采购中心</w:t>
      </w:r>
    </w:p>
    <w:p w14:paraId="4799CE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地    址：宿州市高新区埇上路566号宿州市政务服务中心五楼　</w:t>
      </w:r>
    </w:p>
    <w:p w14:paraId="343A10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联系方式：0557-3030316</w:t>
      </w:r>
    </w:p>
    <w:p w14:paraId="33DDF5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3.项目联系方式</w:t>
      </w:r>
      <w:bookmarkEnd w:id="9"/>
      <w:bookmarkEnd w:id="10"/>
    </w:p>
    <w:p w14:paraId="2A46D3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项目联系人：徐主任、王工</w:t>
      </w:r>
    </w:p>
    <w:p w14:paraId="31E2B8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电　    话：0557-3662526、0557-3030316</w:t>
      </w:r>
    </w:p>
    <w:p w14:paraId="1A8C6E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560" w:firstLineChars="200"/>
        <w:jc w:val="left"/>
        <w:textAlignment w:val="auto"/>
        <w:rPr>
          <w:rFonts w:hint="eastAsia" w:ascii="仿宋" w:hAnsi="仿宋" w:eastAsia="仿宋" w:cs="仿宋"/>
          <w:sz w:val="28"/>
          <w:szCs w:val="28"/>
          <w:highlight w:val="yellow"/>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26CD0"/>
    <w:multiLevelType w:val="multilevel"/>
    <w:tmpl w:val="D5C26CD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2D81565F"/>
    <w:multiLevelType w:val="singleLevel"/>
    <w:tmpl w:val="2D81565F"/>
    <w:lvl w:ilvl="0" w:tentative="0">
      <w:start w:val="1"/>
      <w:numFmt w:val="chineseCounting"/>
      <w:suff w:val="nothing"/>
      <w:lvlText w:val="%1、"/>
      <w:lvlJc w:val="left"/>
      <w:pPr>
        <w:ind w:left="0" w:firstLine="420"/>
      </w:pPr>
      <w:rPr>
        <w:rFonts w:hint="eastAsia"/>
      </w:rPr>
    </w:lvl>
  </w:abstractNum>
  <w:abstractNum w:abstractNumId="2">
    <w:nsid w:val="65A9B698"/>
    <w:multiLevelType w:val="multilevel"/>
    <w:tmpl w:val="65A9B698"/>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WY5MzA4YWI4OTdmOTZmMzhhYmNmMzdiNGMwYWIifQ=="/>
  </w:docVars>
  <w:rsids>
    <w:rsidRoot w:val="301265CB"/>
    <w:rsid w:val="01350B2B"/>
    <w:rsid w:val="01BF023D"/>
    <w:rsid w:val="026223A4"/>
    <w:rsid w:val="028D7421"/>
    <w:rsid w:val="056401E1"/>
    <w:rsid w:val="08461802"/>
    <w:rsid w:val="09DB3168"/>
    <w:rsid w:val="0A081A83"/>
    <w:rsid w:val="0C500E65"/>
    <w:rsid w:val="0FAF438A"/>
    <w:rsid w:val="102D4A10"/>
    <w:rsid w:val="106A2B50"/>
    <w:rsid w:val="10A03166"/>
    <w:rsid w:val="10FC052B"/>
    <w:rsid w:val="1154672E"/>
    <w:rsid w:val="135E2714"/>
    <w:rsid w:val="157D1577"/>
    <w:rsid w:val="1595610B"/>
    <w:rsid w:val="15F35395"/>
    <w:rsid w:val="19C57049"/>
    <w:rsid w:val="1A3B5A24"/>
    <w:rsid w:val="1A67069A"/>
    <w:rsid w:val="1A92252E"/>
    <w:rsid w:val="1C744D56"/>
    <w:rsid w:val="1DA728D6"/>
    <w:rsid w:val="1ED20537"/>
    <w:rsid w:val="203E1A13"/>
    <w:rsid w:val="20DB7CA6"/>
    <w:rsid w:val="225C2CF1"/>
    <w:rsid w:val="247450D6"/>
    <w:rsid w:val="24D80578"/>
    <w:rsid w:val="24FC164E"/>
    <w:rsid w:val="25D52D09"/>
    <w:rsid w:val="25DC5E46"/>
    <w:rsid w:val="26AD76FB"/>
    <w:rsid w:val="26D46B1D"/>
    <w:rsid w:val="275D6AA2"/>
    <w:rsid w:val="285F5037"/>
    <w:rsid w:val="2AA6301F"/>
    <w:rsid w:val="2ABB4B2A"/>
    <w:rsid w:val="2C181BF1"/>
    <w:rsid w:val="2C3E0460"/>
    <w:rsid w:val="2E0757B3"/>
    <w:rsid w:val="2E0D3B61"/>
    <w:rsid w:val="2F8F18E0"/>
    <w:rsid w:val="301265CB"/>
    <w:rsid w:val="3082739C"/>
    <w:rsid w:val="30FE76F4"/>
    <w:rsid w:val="324C6101"/>
    <w:rsid w:val="332A2859"/>
    <w:rsid w:val="33C30645"/>
    <w:rsid w:val="344076FA"/>
    <w:rsid w:val="34E72111"/>
    <w:rsid w:val="35020ECB"/>
    <w:rsid w:val="35334CF5"/>
    <w:rsid w:val="37B87D95"/>
    <w:rsid w:val="3AE31593"/>
    <w:rsid w:val="3AEA295B"/>
    <w:rsid w:val="3B003F2D"/>
    <w:rsid w:val="3C2854E9"/>
    <w:rsid w:val="3E9B6EC4"/>
    <w:rsid w:val="3FF878C8"/>
    <w:rsid w:val="40E70541"/>
    <w:rsid w:val="417B255F"/>
    <w:rsid w:val="41DD087E"/>
    <w:rsid w:val="43162B45"/>
    <w:rsid w:val="43637B10"/>
    <w:rsid w:val="44B738AE"/>
    <w:rsid w:val="45016287"/>
    <w:rsid w:val="450D621F"/>
    <w:rsid w:val="452627E2"/>
    <w:rsid w:val="45F732D9"/>
    <w:rsid w:val="465F41FD"/>
    <w:rsid w:val="471A6376"/>
    <w:rsid w:val="497F6965"/>
    <w:rsid w:val="4C562D26"/>
    <w:rsid w:val="4C6D0CF6"/>
    <w:rsid w:val="4ED922A8"/>
    <w:rsid w:val="4F1638C7"/>
    <w:rsid w:val="4FE325CC"/>
    <w:rsid w:val="510936E3"/>
    <w:rsid w:val="52CA1ADD"/>
    <w:rsid w:val="52FC2DD4"/>
    <w:rsid w:val="541C0C10"/>
    <w:rsid w:val="558570B1"/>
    <w:rsid w:val="558A46C7"/>
    <w:rsid w:val="566832FA"/>
    <w:rsid w:val="58CA52AA"/>
    <w:rsid w:val="5936007D"/>
    <w:rsid w:val="59FF38D6"/>
    <w:rsid w:val="5AD84127"/>
    <w:rsid w:val="5BF925A6"/>
    <w:rsid w:val="5C4F2BCB"/>
    <w:rsid w:val="5F5C2BAE"/>
    <w:rsid w:val="612C0D28"/>
    <w:rsid w:val="6231704E"/>
    <w:rsid w:val="63533B71"/>
    <w:rsid w:val="64083968"/>
    <w:rsid w:val="64845AB8"/>
    <w:rsid w:val="673B7F17"/>
    <w:rsid w:val="674A55A4"/>
    <w:rsid w:val="677D5E3A"/>
    <w:rsid w:val="67D90079"/>
    <w:rsid w:val="69CD39F6"/>
    <w:rsid w:val="6A286091"/>
    <w:rsid w:val="6A5A23A9"/>
    <w:rsid w:val="6B366230"/>
    <w:rsid w:val="6B7B6586"/>
    <w:rsid w:val="6C061F95"/>
    <w:rsid w:val="6C983716"/>
    <w:rsid w:val="6D0E7D33"/>
    <w:rsid w:val="6DF02BC2"/>
    <w:rsid w:val="6E6A7710"/>
    <w:rsid w:val="70057314"/>
    <w:rsid w:val="70BC3E77"/>
    <w:rsid w:val="71607EA7"/>
    <w:rsid w:val="71A813A3"/>
    <w:rsid w:val="72110B83"/>
    <w:rsid w:val="72433BD7"/>
    <w:rsid w:val="728C25AE"/>
    <w:rsid w:val="74D01145"/>
    <w:rsid w:val="772207AC"/>
    <w:rsid w:val="7748469A"/>
    <w:rsid w:val="776F354E"/>
    <w:rsid w:val="79D14A00"/>
    <w:rsid w:val="7A666C01"/>
    <w:rsid w:val="7B153903"/>
    <w:rsid w:val="7C16681D"/>
    <w:rsid w:val="7D274359"/>
    <w:rsid w:val="7D8F6EB3"/>
    <w:rsid w:val="7DB15EA9"/>
    <w:rsid w:val="7E057440"/>
    <w:rsid w:val="7F0F3F19"/>
    <w:rsid w:val="7F4746AE"/>
    <w:rsid w:val="7F621095"/>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5"/>
      <w:ind w:right="741"/>
      <w:jc w:val="center"/>
      <w:outlineLvl w:val="1"/>
    </w:pPr>
    <w:rPr>
      <w:rFonts w:ascii="宋体" w:hAnsi="宋体" w:eastAsia="宋体" w:cs="宋体"/>
      <w:b/>
      <w:bCs/>
      <w:sz w:val="44"/>
      <w:szCs w:val="4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paragraph" w:customStyle="1" w:styleId="23">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character" w:customStyle="1" w:styleId="24">
    <w:name w:val="layui-this"/>
    <w:basedOn w:val="10"/>
    <w:qFormat/>
    <w:uiPriority w:val="0"/>
    <w:rPr>
      <w:bdr w:val="single" w:color="EEEEEE" w:sz="6" w:space="0"/>
      <w:shd w:val="clear" w:fill="FFFFFF"/>
    </w:rPr>
  </w:style>
  <w:style w:type="character" w:customStyle="1" w:styleId="25">
    <w:name w:val="first-child"/>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1822</Characters>
  <Lines>0</Lines>
  <Paragraphs>0</Paragraphs>
  <TotalTime>6</TotalTime>
  <ScaleCrop>false</ScaleCrop>
  <LinksUpToDate>false</LinksUpToDate>
  <CharactersWithSpaces>1865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2023-01-28T06:26:00Z</dcterms:created>
  <dc:creator>Hachiko</dc:creator>
  <cp:lastModifiedBy>WPS</cp:lastModifiedBy>
  <cp:lastPrinted>2025-03-12T07:59:00Z</cp:lastPrinted>
  <dcterms:modified xsi:type="dcterms:W3CDTF">2025-03-19T03:19:24Z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B4D8B9444110462E9867BC2903E46649</vt:lpwstr>
  </property>
  <property fmtid="{D5CDD505-2E9C-101B-9397-08002B2CF9AE}" pid="4" name="KSOTemplateDocerSaveRecord">
    <vt:lpwstr>eyJoZGlkIjoiYjhkNjg4MjE3NTUxMzI5Y2JlNWM1ZWU4ZDFlZDgwNTQiLCJ1c2VySWQiOiIyMzE0OTk2NzQifQ==</vt:lpwstr>
  </property>
</Properties>
</file>