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C2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</w:pPr>
    </w:p>
    <w:p w14:paraId="35B12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宿州市紧急救援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中心202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年信息公开工作总结</w:t>
      </w:r>
    </w:p>
    <w:p w14:paraId="3EE3C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"/>
          <w:szCs w:val="8"/>
        </w:rPr>
      </w:pPr>
    </w:p>
    <w:p w14:paraId="0215D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</w:rPr>
        <w:t>202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年，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宿州市紧急救援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中心在市卫健委的指导下，按照省、市信息公开的有关要求，大力推进信息公开工作，完善公开制度</w:t>
      </w:r>
      <w:r>
        <w:rPr>
          <w:rFonts w:hint="eastAsia" w:ascii="方正仿宋_GBK" w:hAnsi="方正仿宋_GBK" w:eastAsia="方正仿宋_GBK" w:cs="方正仿宋_GBK"/>
          <w:sz w:val="32"/>
          <w:szCs w:val="40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加强监督保障，推动院前急救信息透明化。现将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宿州市紧急救援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中心信息公开情况汇报如下：</w:t>
      </w:r>
    </w:p>
    <w:p w14:paraId="392CB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一、主要做法</w:t>
      </w:r>
    </w:p>
    <w:p w14:paraId="58E02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40"/>
        </w:rPr>
      </w:pPr>
      <w:r>
        <w:rPr>
          <w:rFonts w:hint="eastAsia" w:ascii="方正楷体_GBK" w:hAnsi="方正楷体_GBK" w:eastAsia="方正楷体_GBK" w:cs="方正楷体_GBK"/>
          <w:sz w:val="32"/>
          <w:szCs w:val="40"/>
        </w:rPr>
        <w:t>(一)强化组织领导，推进工作落实。</w:t>
      </w:r>
    </w:p>
    <w:p w14:paraId="01276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</w:rPr>
        <w:t>为使政务公开工作不流于形式，不走过场，我中心着眼于建立政务公开长效机制，使政务公开成为一种自觉的意识和行为。成立以主要负责人为组长、各科室负责人为成员的信息公开领导小组，统一负责中心政务公开工作的组织实施。具体日常工作由办公室主要负责，落实政务公开的各项要求，做好牵头协调和监督检查。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同时，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我中心把政务公开工作分解到单位内部的有关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科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40"/>
        </w:rPr>
        <w:t>室和人员，形成主要领导亲自抓、分管领导具体抓、各科室协同推进的工作格局，确保政务公开工作有序开展。</w:t>
      </w:r>
    </w:p>
    <w:p w14:paraId="3D59A7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楷体_GBK" w:hAnsi="方正楷体_GBK" w:eastAsia="方正楷体_GBK" w:cs="方正楷体_GBK"/>
          <w:sz w:val="32"/>
          <w:szCs w:val="40"/>
        </w:rPr>
        <w:t>加大基础信息公开力度。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格按照《安徽省医疗卫生机构信息公开目录的通知》要求，依托市卫健委网站设置中心信息公开板块，对照信息公开相关要求，及时梳理中心有关公开目录，确保公开内容丰富</w:t>
      </w:r>
      <w:r>
        <w:rPr>
          <w:rFonts w:hint="eastAsia" w:ascii="方正仿宋_GBK" w:hAnsi="方正仿宋_GBK" w:eastAsia="方正仿宋_GBK" w:cs="方正仿宋_GBK"/>
          <w:sz w:val="32"/>
          <w:szCs w:val="40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主动公开急救中心机构职能、政策法规、工作动态、急救知识科普、医疗服务信息等内容，尤其注重公开急救出诊流程、收费标准等社会关注度高的信息，增强工作透明度。</w:t>
      </w:r>
    </w:p>
    <w:p w14:paraId="662C54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楷体_GBK" w:hAnsi="方正楷体_GBK" w:eastAsia="方正楷体_GBK" w:cs="方正楷体_GBK"/>
          <w:sz w:val="32"/>
          <w:szCs w:val="40"/>
        </w:rPr>
        <w:t>强化监督，确保政务公开落实</w:t>
      </w:r>
      <w:r>
        <w:rPr>
          <w:rFonts w:hint="eastAsia" w:ascii="方正楷体_GBK" w:hAnsi="方正楷体_GBK" w:eastAsia="方正楷体_GBK" w:cs="方正楷体_GBK"/>
          <w:sz w:val="32"/>
          <w:szCs w:val="40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在狠抓内部制约机制的同时，重点抓好外部监督制约机制的完善，建立健全长效管理机制，形成用制度规范行为、按制度办事、靠制度管人的机制。严把公开内容和项目关，既防止该公开的不公开，搞半公开假公开，又防止不该公开的乱公开。采取多种形式，强化监督检查工作，实行定期检查与不定期检查相结合。充分发挥政务公开监督员的作用，同时鼓励广大干部、群众积极参与监督，积极反映公开过程中存在的突出问题，使公开工作更加扎实、有序开展。</w:t>
      </w:r>
    </w:p>
    <w:p w14:paraId="7D427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</w:p>
    <w:p w14:paraId="3CD4D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9112CF"/>
    <w:multiLevelType w:val="singleLevel"/>
    <w:tmpl w:val="4C9112CF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jA4ZWFkYjZiOThmNjMwODczZmY3N2Y5NTE1OTgifQ=="/>
  </w:docVars>
  <w:rsids>
    <w:rsidRoot w:val="5AB87140"/>
    <w:rsid w:val="10AF39E1"/>
    <w:rsid w:val="385234D6"/>
    <w:rsid w:val="401E4115"/>
    <w:rsid w:val="5AB87140"/>
    <w:rsid w:val="74CC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657</Characters>
  <Lines>0</Lines>
  <Paragraphs>0</Paragraphs>
  <TotalTime>3</TotalTime>
  <ScaleCrop>false</ScaleCrop>
  <LinksUpToDate>false</LinksUpToDate>
  <CharactersWithSpaces>657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2024-09-29T08:41:00Z</dcterms:created>
  <dc:creator>Administrator</dc:creator>
  <cp:lastModifiedBy>一米阳光2</cp:lastModifiedBy>
  <dcterms:modified xsi:type="dcterms:W3CDTF">2024-12-17T13:34:00Z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1A6089AA8B134C93AEF744FFE9A70F53_11</vt:lpwstr>
  </property>
</Properties>
</file>