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C2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</w:pPr>
    </w:p>
    <w:p w14:paraId="35B124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宿州市紧急救援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中心202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44"/>
        </w:rPr>
        <w:t>年信息公开工作总结</w:t>
      </w:r>
    </w:p>
    <w:bookmarkEnd w:id="0"/>
    <w:p w14:paraId="3EE3C1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"/>
          <w:szCs w:val="8"/>
        </w:rPr>
      </w:pPr>
    </w:p>
    <w:p w14:paraId="0215D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年，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宿州市紧急救援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中心在市卫健委的指导下，按照省、市信息公开的有关要求，大力推进信息公开工作，积极回应关切，加强监督保障，推动院前急救信息透明化。现将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>宿州市紧急救援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中心信息公开情况汇报如下：</w:t>
      </w:r>
    </w:p>
    <w:p w14:paraId="392CB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一、主要做法</w:t>
      </w:r>
    </w:p>
    <w:p w14:paraId="1B8FC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楷体_GBK" w:hAnsi="方正楷体_GBK" w:eastAsia="方正楷体_GBK" w:cs="方正楷体_GBK"/>
          <w:sz w:val="32"/>
          <w:szCs w:val="40"/>
        </w:rPr>
        <w:t>(一)强化组织领导，推进工作落实。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建立以主要负责人为组长、各科室负责人为成员的信息公开领导小组，负责指导、协调和监督工作，确保信息及时、准确、公开发布。并建立《市120急救指挥中心信息报送管理制度》，进一步规范信息发布管理，建立健全三审制度，即相关科室初审、分管领导复审、主要领导终审，推动中心信息公开工作步入制度化、规范化、科学化轨道。</w:t>
      </w:r>
    </w:p>
    <w:p w14:paraId="53CAF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楷体_GBK" w:hAnsi="方正楷体_GBK" w:eastAsia="方正楷体_GBK" w:cs="方正楷体_GBK"/>
          <w:sz w:val="32"/>
          <w:szCs w:val="40"/>
        </w:rPr>
        <w:t>(二)落实重点工作公开要求。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严格按照《安徽省医疗卫生机构信息公开目录的通知》要求，依托市卫健委网站设置中心信息公开板块，划分责任科室，确保公开内容充实，方便群众了解并监督院前急救服务。</w:t>
      </w:r>
    </w:p>
    <w:p w14:paraId="69B16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楷体_GBK" w:hAnsi="方正楷体_GBK" w:eastAsia="方正楷体_GBK" w:cs="方正楷体_GBK"/>
          <w:sz w:val="32"/>
          <w:szCs w:val="40"/>
        </w:rPr>
        <w:t>（三）加大基础信息公开力度。</w:t>
      </w:r>
      <w:r>
        <w:rPr>
          <w:rFonts w:hint="eastAsia" w:ascii="方正仿宋_GBK" w:hAnsi="方正仿宋_GBK" w:eastAsia="方正仿宋_GBK" w:cs="方正仿宋_GBK"/>
          <w:sz w:val="32"/>
          <w:szCs w:val="40"/>
        </w:rPr>
        <w:t>对照信息公开相关要求，及时梳理中心有关公开目录,确保应公开尽公开，同时丰富健康科普知识。</w:t>
      </w:r>
    </w:p>
    <w:p w14:paraId="15D7B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二、下一步工作计划</w:t>
      </w:r>
    </w:p>
    <w:p w14:paraId="07FD6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  <w:r>
        <w:rPr>
          <w:rFonts w:hint="eastAsia" w:ascii="方正仿宋_GBK" w:hAnsi="方正仿宋_GBK" w:eastAsia="方正仿宋_GBK" w:cs="方正仿宋_GBK"/>
          <w:sz w:val="32"/>
          <w:szCs w:val="40"/>
        </w:rPr>
        <w:t>下一步，我中心将进一步强化信息公开工作，安排专人按时排查信息公开栏目，及时对信息公开不及时、不规范等情况进行整改完善。</w:t>
      </w:r>
    </w:p>
    <w:p w14:paraId="3CD4D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wNjA4ZWFkYjZiOThmNjMwODczZmY3N2Y5NTE1OTgifQ=="/>
  </w:docVars>
  <w:rsids>
    <w:rsidRoot w:val="5AB87140"/>
    <w:rsid w:val="10AF39E1"/>
    <w:rsid w:val="401E4115"/>
    <w:rsid w:val="5AB8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510</Words>
  <Characters>518</Characters>
  <Lines>0</Lines>
  <Paragraphs>0</Paragraphs>
  <TotalTime>4</TotalTime>
  <ScaleCrop>false</ScaleCrop>
  <LinksUpToDate>false</LinksUpToDate>
  <CharactersWithSpaces>518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2024-09-29T08:41:00Z</dcterms:created>
  <dc:creator>Administrator</dc:creator>
  <cp:lastModifiedBy>Administrator</cp:lastModifiedBy>
  <dcterms:modified xsi:type="dcterms:W3CDTF">2024-09-30T01:38:02Z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1A6089AA8B134C93AEF744FFE9A70F53_11</vt:lpwstr>
  </property>
</Properties>
</file>