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4" w:lineRule="exact"/>
        <w:ind w:left="0" w:right="0"/>
        <w:jc w:val="center"/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"/>
        </w:rPr>
        <w:t>宿州市有效投资专项行动方案（</w:t>
      </w:r>
      <w:r>
        <w:rPr>
          <w:rFonts w:hint="default" w:ascii="Times New Roman" w:hAnsi="Times New Roman" w:eastAsia="方正小标宋_GBK" w:cs="Times New Roman"/>
          <w:color w:val="auto"/>
          <w:spacing w:val="0"/>
          <w:kern w:val="2"/>
          <w:sz w:val="44"/>
          <w:szCs w:val="44"/>
          <w:lang w:val="en-US" w:eastAsia="zh-CN" w:bidi="ar"/>
        </w:rPr>
        <w:t>2024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"/>
        </w:rPr>
        <w:t>）</w:t>
      </w:r>
    </w:p>
    <w:p>
      <w:pPr>
        <w:pStyle w:val="4"/>
        <w:keepNext w:val="0"/>
        <w:keepLines w:val="0"/>
        <w:widowControl w:val="0"/>
        <w:suppressLineNumbers w:val="0"/>
        <w:spacing w:line="584" w:lineRule="exact"/>
        <w:jc w:val="center"/>
        <w:rPr>
          <w:rFonts w:hint="default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"/>
        </w:rPr>
        <w:t>（征求意见稿）的起草说明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60" w:lineRule="atLeast"/>
        <w:ind w:left="0" w:right="0" w:firstLine="640"/>
        <w:jc w:val="left"/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right="0" w:firstLine="64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一、起草背景及依据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为贯彻落实《安徽省有效投资专项行动方案（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）》，着力扩大有效投资、拓展投资空间、优化投资环境，充分发挥投资关键作用，按照市委、市政府工作安排，结合我市工作实际，制定本方案。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二、主要任务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《方案》提出实施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专项行动，分别为科技强市投资专项行动、制造强市投资专项行动、农业强市投资专项行动、城市功能品质活力提升投资专项行动、综合交通投资专项行动、水利投资专项行动、能源投资专项行动、新基建投资专项行动、现代服务业投资专项行动、生态强市投资专项行动、文化强市投资专项行动、社会民生投资专项行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从突出机制建设抓工作落实、突出精准服务抓要素保障、突出协调联动抓投资合力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个方面，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明确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健全投资工作机制、优化项目审批机制、落细项目管理机制、加大金融支持力度、鼓励盘活存量资产、加强用地用能保障、用足用好国债资金、提升双招双引质效、推深做实项目储备等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项保障措施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AD49FB0-B0AE-497A-97D8-5241CE8A930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BC2F301-D741-4C78-8A6C-33E44DE681E6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35F5EC3-FCF8-4D30-9BB4-8EC33695EED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55E9E70-B694-4E48-89FF-2617BA5D2FF4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DExNDQzNmNkNWJlNDAzMWFjOTNhMWQ1MTc1NWIifQ=="/>
  </w:docVars>
  <w:rsids>
    <w:rsidRoot w:val="4E884BB5"/>
    <w:rsid w:val="4D861728"/>
    <w:rsid w:val="4E884BB5"/>
    <w:rsid w:val="698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2024-04-20T08:05:00Z</dcterms:created>
  <dc:creator>田甜恬</dc:creator>
  <cp:lastModifiedBy>田甜恬</cp:lastModifiedBy>
  <dcterms:modified xsi:type="dcterms:W3CDTF">2024-04-20T08:07:50Z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0293CA58E6AF4F3A9D53627585936E90_11</vt:lpwstr>
  </property>
</Properties>
</file>