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《宿州市科技创新战略与软科学研究专项</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实施细则（试行）》</w:t>
      </w:r>
      <w:r>
        <w:rPr>
          <w:rFonts w:hint="eastAsia" w:ascii="方正小标宋简体" w:hAnsi="方正小标宋简体" w:eastAsia="方正小标宋简体" w:cs="方正小标宋简体"/>
          <w:sz w:val="44"/>
          <w:szCs w:val="44"/>
          <w:lang w:val="en-US" w:eastAsia="zh-CN"/>
        </w:rPr>
        <w:t>起草说明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宿州市科技创新战略与软科学研究专项（以下简称“专项”）的实施管理，提升专项的研究水平和服务决策质效，根据《安徽省科技创新战略与软科学研究专项管理办法》（皖科规〔2023〕11号）《宿州市科技计划项目管理办法（试行）》（宿科计〔2023〕42号）等相关规定，结合实际，起草《宿州市科技创新战略与软科学研究专项实施细则（试行）》（以下简称《细则》），现将《细则》内容说明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一、起草背景及原因</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9月20日，省科技厅印发《安徽省科技创新战略与软科学研究专项管理办法》（皖科规〔2023〕11号），为贯彻落实省厅文件精神，规范和加强我市科技创新战略与软科学研究专项管理，提高专项管理效率、实施绩效和科技投入效能，特制定适用于我市的科技创新战略与软科学研究专项实施细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二、《细则》的整体依据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本《细则》以《安徽省科技创新战略与软科学研究专项管理办法》（皖科规〔2023〕11号）《宿州市科技计划项目管理办法（试行）》（宿科计〔2023〕42号）等有关政策文件为依据，结合工作实际，形成《细则》。</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三、《细则》的具体内容</w:t>
      </w:r>
    </w:p>
    <w:p>
      <w:pPr>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第一条至第四条。</w:t>
      </w:r>
      <w:r>
        <w:rPr>
          <w:rFonts w:hint="eastAsia" w:ascii="仿宋" w:hAnsi="仿宋" w:eastAsia="仿宋" w:cs="仿宋"/>
          <w:sz w:val="32"/>
          <w:szCs w:val="32"/>
          <w:lang w:val="en-US" w:eastAsia="zh-CN"/>
        </w:rPr>
        <w:t>介绍了《细则》制定的主要依据以及主要目的，明确了宿州市科技创新战略与软科学研究专项的责任分工与支持方向。</w:t>
      </w:r>
    </w:p>
    <w:p>
      <w:pPr>
        <w:ind w:firstLine="64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第五条至第六条</w:t>
      </w:r>
      <w:r>
        <w:rPr>
          <w:rFonts w:hint="default" w:ascii="仿宋" w:hAnsi="仿宋" w:eastAsia="仿宋" w:cs="仿宋"/>
          <w:b/>
          <w:bCs/>
          <w:sz w:val="32"/>
          <w:szCs w:val="32"/>
          <w:lang w:val="en-US" w:eastAsia="zh-CN"/>
        </w:rPr>
        <w:t>。</w:t>
      </w:r>
      <w:r>
        <w:rPr>
          <w:rFonts w:hint="eastAsia" w:ascii="仿宋" w:hAnsi="仿宋" w:eastAsia="仿宋" w:cs="仿宋"/>
          <w:sz w:val="32"/>
          <w:szCs w:val="32"/>
          <w:lang w:val="en-US" w:eastAsia="zh-CN"/>
        </w:rPr>
        <w:t>规定了市科技创新战略与软科学研究专项申请单位与负责人应符合的条件</w:t>
      </w:r>
      <w:r>
        <w:rPr>
          <w:rFonts w:hint="default" w:ascii="仿宋" w:hAnsi="仿宋" w:eastAsia="仿宋" w:cs="仿宋"/>
          <w:sz w:val="32"/>
          <w:szCs w:val="32"/>
          <w:lang w:val="en-US" w:eastAsia="zh-CN"/>
        </w:rPr>
        <w:t>。</w:t>
      </w:r>
    </w:p>
    <w:p>
      <w:pPr>
        <w:ind w:firstLine="64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第七条至第十条</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明确了</w:t>
      </w:r>
      <w:r>
        <w:rPr>
          <w:rFonts w:hint="eastAsia" w:ascii="仿宋" w:hAnsi="仿宋" w:eastAsia="仿宋" w:cs="仿宋"/>
          <w:sz w:val="32"/>
          <w:szCs w:val="32"/>
          <w:lang w:val="en-US" w:eastAsia="zh-CN"/>
        </w:rPr>
        <w:t>市科技创新战略与软科学研究专项发布指南、申报评审、立项实施、项目验收等流程的具体要求。</w:t>
      </w:r>
    </w:p>
    <w:p>
      <w:pPr>
        <w:ind w:firstLine="64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default" w:ascii="仿宋" w:hAnsi="仿宋" w:eastAsia="仿宋" w:cs="仿宋"/>
          <w:b/>
          <w:bCs/>
          <w:sz w:val="32"/>
          <w:szCs w:val="32"/>
          <w:lang w:val="en-US" w:eastAsia="zh-CN"/>
        </w:rPr>
        <w:t>。</w:t>
      </w:r>
      <w:r>
        <w:rPr>
          <w:rFonts w:hint="eastAsia" w:ascii="仿宋" w:hAnsi="仿宋" w:eastAsia="仿宋" w:cs="仿宋"/>
          <w:sz w:val="32"/>
          <w:szCs w:val="32"/>
          <w:lang w:val="en-US" w:eastAsia="zh-CN"/>
        </w:rPr>
        <w:t>明确了市科技创新战略与软科学研究专项研究成果的所有权。</w:t>
      </w:r>
    </w:p>
    <w:p>
      <w:pPr>
        <w:ind w:firstLine="64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default"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对</w:t>
      </w:r>
      <w:r>
        <w:rPr>
          <w:rFonts w:hint="eastAsia" w:ascii="仿宋" w:hAnsi="仿宋" w:eastAsia="仿宋" w:cs="仿宋"/>
          <w:sz w:val="32"/>
          <w:szCs w:val="32"/>
          <w:lang w:val="en-US" w:eastAsia="zh-CN"/>
        </w:rPr>
        <w:t>市科技创新战略与软科学研究专项的立项数量与支持额度进行了说明</w:t>
      </w:r>
      <w:r>
        <w:rPr>
          <w:rFonts w:hint="eastAsia" w:ascii="仿宋" w:hAnsi="仿宋" w:eastAsia="仿宋" w:cs="仿宋"/>
          <w:b w:val="0"/>
          <w:bCs w:val="0"/>
          <w:sz w:val="32"/>
          <w:szCs w:val="32"/>
          <w:lang w:val="en-US" w:eastAsia="zh-CN"/>
        </w:rPr>
        <w:t>。</w:t>
      </w:r>
    </w:p>
    <w:p>
      <w:pPr>
        <w:ind w:firstLine="642"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default" w:ascii="仿宋" w:hAnsi="仿宋" w:eastAsia="仿宋" w:cs="仿宋"/>
          <w:b/>
          <w:bCs/>
          <w:sz w:val="32"/>
          <w:szCs w:val="32"/>
          <w:lang w:val="en-US" w:eastAsia="zh-CN"/>
        </w:rPr>
        <w:t>。</w:t>
      </w:r>
      <w:r>
        <w:rPr>
          <w:rFonts w:hint="default" w:ascii="仿宋" w:hAnsi="仿宋" w:eastAsia="仿宋" w:cs="仿宋"/>
          <w:sz w:val="32"/>
          <w:szCs w:val="32"/>
          <w:lang w:val="en-US" w:eastAsia="zh-CN"/>
        </w:rPr>
        <w:t>明确了《</w:t>
      </w:r>
      <w:r>
        <w:rPr>
          <w:rFonts w:hint="eastAsia" w:ascii="仿宋" w:hAnsi="仿宋" w:eastAsia="仿宋" w:cs="仿宋"/>
          <w:sz w:val="32"/>
          <w:szCs w:val="32"/>
          <w:lang w:val="en-US" w:eastAsia="zh-CN"/>
        </w:rPr>
        <w:t>细则</w:t>
      </w:r>
      <w:r>
        <w:rPr>
          <w:rFonts w:hint="default" w:ascii="仿宋" w:hAnsi="仿宋" w:eastAsia="仿宋" w:cs="仿宋"/>
          <w:sz w:val="32"/>
          <w:szCs w:val="32"/>
          <w:lang w:val="en-US" w:eastAsia="zh-CN"/>
        </w:rPr>
        <w:t>》的执行时间和执行方式</w:t>
      </w:r>
      <w:r>
        <w:rPr>
          <w:rFonts w:hint="eastAsia" w:ascii="仿宋" w:hAnsi="仿宋" w:eastAsia="仿宋" w:cs="仿宋"/>
          <w:sz w:val="32"/>
          <w:szCs w:val="32"/>
          <w:lang w:val="en-US" w:eastAsia="zh-CN"/>
        </w:rPr>
        <w:t>。</w:t>
      </w:r>
    </w:p>
    <w:p>
      <w:pPr>
        <w:wordWrap w:val="0"/>
        <w:ind w:firstLine="640" w:firstLineChars="200"/>
        <w:jc w:val="right"/>
        <w:rPr>
          <w:rFonts w:hint="eastAsia" w:ascii="仿宋" w:hAnsi="仿宋" w:eastAsia="仿宋" w:cs="仿宋"/>
          <w:sz w:val="32"/>
          <w:szCs w:val="32"/>
          <w:lang w:val="en-US" w:eastAsia="zh-CN"/>
        </w:rPr>
      </w:pPr>
    </w:p>
    <w:p>
      <w:pPr>
        <w:wordWrap w:val="0"/>
        <w:ind w:firstLine="640" w:firstLineChars="200"/>
        <w:jc w:val="right"/>
        <w:rPr>
          <w:rFonts w:hint="eastAsia" w:ascii="仿宋" w:hAnsi="仿宋" w:eastAsia="仿宋" w:cs="仿宋"/>
          <w:sz w:val="32"/>
          <w:szCs w:val="32"/>
          <w:lang w:val="en-US" w:eastAsia="zh-CN"/>
        </w:rPr>
      </w:pPr>
      <w:bookmarkStart w:id="0" w:name="_GoBack"/>
      <w:bookmarkEnd w:id="0"/>
    </w:p>
    <w:p>
      <w:pPr>
        <w:ind w:firstLine="640" w:firstLineChars="2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41BC"/>
    <w:rsid w:val="110A1F26"/>
    <w:rsid w:val="1192275C"/>
    <w:rsid w:val="142849A1"/>
    <w:rsid w:val="18662E47"/>
    <w:rsid w:val="258C521D"/>
    <w:rsid w:val="46621785"/>
    <w:rsid w:val="51155195"/>
    <w:rsid w:val="59524040"/>
    <w:rsid w:val="60374ADD"/>
    <w:rsid w:val="78B153FD"/>
    <w:rsid w:val="B7DBB547"/>
    <w:rsid w:val="DAFDA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2023-07-19T11:17:00Z</dcterms:created>
  <dc:creator>徐昆鹏</dc:creator>
  <cp:lastModifiedBy>greatwall</cp:lastModifiedBy>
  <dcterms:modified xsi:type="dcterms:W3CDTF">2023-11-29T10:21:59Z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