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中国国民党革命委员会宿州市委员会</w:t>
      </w:r>
      <w:r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2022年一般公共预算“三公”经费预算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一、2022年一般公共预算“三公”经费支出预算表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单位：万元</w:t>
      </w:r>
    </w:p>
    <w:tbl>
      <w:tblPr>
        <w:tblStyle w:val="4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23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  <w:tc>
          <w:tcPr>
            <w:tcW w:w="1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二、2022年一般公共预算“三公”经费支出预算情况说明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中国国民党革命委员会宿州市委员会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2022年一般公共预算“三公” 经费支出预算为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。其中:因公出国(境)费支出预算为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万元，公务接待费支出预算为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万元，公务用车购置及运行费支出预算为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万元。具体情况如下: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(一)因公出国(境)费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万元,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持平原因：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中国国民党革命委员会宿州市委员会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度无因公出国（境）安排。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(二)公务用车购置及运行费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。其中:公务用车运行费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。公务用车购置费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主要原因：本单位已进行公车改革。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(三)公务接待费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。该项经费主要用于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接待各兄弟单位至宿考察、调研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40" w:bottom="1440" w:left="1440" w:header="851" w:footer="96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ZmQ4MjVlM2ZkNDAyMzZlZjZlMjQzM2ZmMzAwZDAifQ=="/>
  </w:docVars>
  <w:rsids>
    <w:rsidRoot w:val="00000000"/>
    <w:rsid w:val="0346039D"/>
    <w:rsid w:val="0E38684E"/>
    <w:rsid w:val="12742CF3"/>
    <w:rsid w:val="2B492CB4"/>
    <w:rsid w:val="344A394B"/>
    <w:rsid w:val="43BF2BD7"/>
    <w:rsid w:val="64216B3E"/>
    <w:rsid w:val="668D096D"/>
    <w:rsid w:val="69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2022-02-18T09:32:00Z</dcterms:created>
  <dc:creator>admin</dc:creator>
  <cp:lastModifiedBy>闲情逸致</cp:lastModifiedBy>
  <dcterms:modified xsi:type="dcterms:W3CDTF">2023-09-26T02:40:08Z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6958FDBE097644FCBC4E00674E00A3B5_13</vt:lpwstr>
  </property>
</Properties>
</file>