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spacing w:val="0"/>
          <w:sz w:val="44"/>
          <w:szCs w:val="44"/>
          <w:lang w:eastAsia="zh-CN"/>
        </w:rPr>
      </w:pPr>
    </w:p>
    <w:p>
      <w:pPr>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Times New Roman" w:hAnsi="Times New Roman" w:eastAsia="方正小标宋_GBK" w:cs="Times New Roman"/>
          <w:bCs/>
          <w:color w:val="000000"/>
          <w:kern w:val="0"/>
          <w:sz w:val="44"/>
          <w:szCs w:val="22"/>
        </w:rPr>
      </w:pPr>
      <w:r>
        <w:rPr>
          <w:rFonts w:hint="eastAsia" w:ascii="Times New Roman" w:hAnsi="Times New Roman" w:eastAsia="方正小标宋_GBK" w:cs="Times New Roman"/>
          <w:bCs/>
          <w:color w:val="000000"/>
          <w:kern w:val="0"/>
          <w:sz w:val="44"/>
          <w:szCs w:val="22"/>
        </w:rPr>
        <w:t>关于印发《宿州市</w:t>
      </w:r>
      <w:r>
        <w:rPr>
          <w:rFonts w:hint="eastAsia" w:ascii="Times New Roman" w:hAnsi="Times New Roman" w:eastAsia="方正小标宋_GBK" w:cs="Times New Roman"/>
          <w:bCs/>
          <w:color w:val="000000"/>
          <w:kern w:val="0"/>
          <w:sz w:val="44"/>
          <w:szCs w:val="22"/>
          <w:lang w:eastAsia="zh-CN"/>
        </w:rPr>
        <w:t>高成长型小微企业</w:t>
      </w:r>
      <w:r>
        <w:rPr>
          <w:rFonts w:hint="default" w:ascii="Times New Roman" w:hAnsi="Times New Roman" w:eastAsia="方正小标宋_GBK" w:cs="Times New Roman"/>
          <w:bCs/>
          <w:color w:val="000000"/>
          <w:kern w:val="0"/>
          <w:sz w:val="44"/>
          <w:szCs w:val="22"/>
        </w:rPr>
        <w:t>认定管理</w:t>
      </w:r>
      <w:r>
        <w:rPr>
          <w:rFonts w:hint="eastAsia" w:ascii="Times New Roman" w:hAnsi="Times New Roman" w:eastAsia="方正小标宋_GBK" w:cs="Times New Roman"/>
          <w:bCs/>
          <w:color w:val="000000"/>
          <w:kern w:val="0"/>
          <w:sz w:val="44"/>
          <w:szCs w:val="22"/>
          <w:lang w:eastAsia="zh-CN"/>
        </w:rPr>
        <w:t>暂行</w:t>
      </w:r>
      <w:r>
        <w:rPr>
          <w:rFonts w:hint="default" w:ascii="Times New Roman" w:hAnsi="Times New Roman" w:eastAsia="方正小标宋_GBK" w:cs="Times New Roman"/>
          <w:bCs/>
          <w:color w:val="000000"/>
          <w:kern w:val="0"/>
          <w:sz w:val="44"/>
          <w:szCs w:val="22"/>
        </w:rPr>
        <w:t>办法</w:t>
      </w:r>
      <w:r>
        <w:rPr>
          <w:rFonts w:hint="eastAsia" w:ascii="Times New Roman" w:hAnsi="Times New Roman" w:eastAsia="方正小标宋_GBK" w:cs="Times New Roman"/>
          <w:bCs/>
          <w:color w:val="000000"/>
          <w:kern w:val="0"/>
          <w:sz w:val="44"/>
          <w:szCs w:val="22"/>
        </w:rPr>
        <w:t>》的通知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7"/>
          <w:szCs w:val="27"/>
          <w:lang w:val="en-US" w:eastAsia="zh-CN"/>
        </w:rPr>
      </w:pPr>
      <w:r>
        <w:rPr>
          <w:rFonts w:hint="default" w:ascii="Times New Roman" w:hAnsi="Times New Roman" w:eastAsia="方正仿宋_GBK" w:cs="Times New Roman"/>
          <w:sz w:val="32"/>
          <w:szCs w:val="32"/>
          <w:lang w:val="en-US" w:eastAsia="zh-CN"/>
        </w:rPr>
        <w:t>经信中小企〔2020〕88号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各县、区经信</w:t>
      </w:r>
      <w:r>
        <w:rPr>
          <w:rFonts w:hint="default" w:ascii="Times New Roman" w:hAnsi="Times New Roman" w:eastAsia="方正仿宋_GBK" w:cs="Times New Roman"/>
          <w:sz w:val="32"/>
          <w:szCs w:val="32"/>
          <w:lang w:val="zh-CN" w:eastAsia="zh-CN"/>
        </w:rPr>
        <w:t>局</w:t>
      </w:r>
      <w:r>
        <w:rPr>
          <w:rFonts w:hint="default" w:ascii="Times New Roman" w:hAnsi="Times New Roman" w:eastAsia="方正仿宋_GBK" w:cs="Times New Roman"/>
          <w:sz w:val="32"/>
          <w:szCs w:val="32"/>
          <w:lang w:val="zh-CN"/>
        </w:rPr>
        <w:t>，市</w:t>
      </w:r>
      <w:r>
        <w:rPr>
          <w:rFonts w:hint="default" w:ascii="Times New Roman" w:hAnsi="Times New Roman" w:eastAsia="方正仿宋_GBK" w:cs="Times New Roman"/>
          <w:sz w:val="32"/>
          <w:szCs w:val="32"/>
          <w:lang w:val="zh-CN" w:eastAsia="zh-CN"/>
        </w:rPr>
        <w:t>管</w:t>
      </w:r>
      <w:r>
        <w:rPr>
          <w:rFonts w:hint="default" w:ascii="Times New Roman" w:hAnsi="Times New Roman" w:eastAsia="方正仿宋_GBK" w:cs="Times New Roman"/>
          <w:sz w:val="32"/>
          <w:szCs w:val="32"/>
          <w:lang w:val="zh-CN"/>
        </w:rPr>
        <w:t>各园区经发</w:t>
      </w:r>
      <w:r>
        <w:rPr>
          <w:rFonts w:hint="default" w:ascii="Times New Roman" w:hAnsi="Times New Roman" w:eastAsia="方正仿宋_GBK" w:cs="Times New Roman"/>
          <w:sz w:val="32"/>
          <w:szCs w:val="32"/>
          <w:lang w:val="zh-CN" w:eastAsia="zh-CN"/>
        </w:rPr>
        <w:t>部门</w:t>
      </w:r>
      <w:r>
        <w:rPr>
          <w:rFonts w:hint="default" w:ascii="Times New Roman" w:hAnsi="Times New Roman" w:eastAsia="方正仿宋_GBK"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现将《宿州市</w:t>
      </w:r>
      <w:r>
        <w:rPr>
          <w:rFonts w:hint="default" w:ascii="Times New Roman" w:hAnsi="Times New Roman" w:eastAsia="方正仿宋_GBK" w:cs="Times New Roman"/>
          <w:sz w:val="32"/>
          <w:szCs w:val="32"/>
          <w:lang w:val="zh-CN" w:eastAsia="zh-CN"/>
        </w:rPr>
        <w:t>高成长型小微企业</w:t>
      </w:r>
      <w:r>
        <w:rPr>
          <w:rFonts w:hint="default" w:ascii="Times New Roman" w:hAnsi="Times New Roman" w:eastAsia="方正仿宋_GBK" w:cs="Times New Roman"/>
          <w:sz w:val="32"/>
          <w:szCs w:val="32"/>
          <w:lang w:val="zh-CN"/>
        </w:rPr>
        <w:t>认定管理</w:t>
      </w:r>
      <w:r>
        <w:rPr>
          <w:rFonts w:hint="default" w:ascii="Times New Roman" w:hAnsi="Times New Roman" w:eastAsia="方正仿宋_GBK" w:cs="Times New Roman"/>
          <w:sz w:val="32"/>
          <w:szCs w:val="32"/>
          <w:lang w:val="zh-CN" w:eastAsia="zh-CN"/>
        </w:rPr>
        <w:t>暂行</w:t>
      </w:r>
      <w:r>
        <w:rPr>
          <w:rFonts w:hint="default" w:ascii="Times New Roman" w:hAnsi="Times New Roman" w:eastAsia="方正仿宋_GBK" w:cs="Times New Roman"/>
          <w:sz w:val="32"/>
          <w:szCs w:val="32"/>
          <w:lang w:val="zh-CN"/>
        </w:rPr>
        <w:t>办法》印发给你们，请认真贯彻执行。</w:t>
      </w:r>
    </w:p>
    <w:p>
      <w:pPr>
        <w:keepNext w:val="0"/>
        <w:keepLines w:val="0"/>
        <w:pageBreakBefore w:val="0"/>
        <w:widowControl w:val="0"/>
        <w:tabs>
          <w:tab w:val="left" w:pos="7513"/>
        </w:tabs>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7513"/>
        </w:tabs>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7513"/>
        </w:tabs>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rPr>
        <w:t>宿州市</w:t>
      </w:r>
      <w:r>
        <w:rPr>
          <w:rFonts w:hint="default" w:ascii="Times New Roman" w:hAnsi="Times New Roman" w:eastAsia="方正仿宋_GBK" w:cs="Times New Roman"/>
          <w:sz w:val="32"/>
          <w:szCs w:val="32"/>
          <w:lang w:val="zh-CN" w:eastAsia="zh-CN"/>
        </w:rPr>
        <w:t>经济和信息化</w:t>
      </w:r>
      <w:bookmarkStart w:id="0" w:name="_GoBack"/>
      <w:bookmarkEnd w:id="0"/>
      <w:r>
        <w:rPr>
          <w:rFonts w:hint="default" w:ascii="Times New Roman" w:hAnsi="Times New Roman" w:eastAsia="方正仿宋_GBK" w:cs="Times New Roman"/>
          <w:sz w:val="32"/>
          <w:szCs w:val="32"/>
          <w:lang w:val="zh-CN" w:eastAsia="zh-CN"/>
        </w:rPr>
        <w:t>局</w:t>
      </w:r>
    </w:p>
    <w:p>
      <w:pPr>
        <w:keepNext w:val="0"/>
        <w:keepLines w:val="0"/>
        <w:pageBreakBefore w:val="0"/>
        <w:widowControl w:val="0"/>
        <w:kinsoku/>
        <w:wordWrap/>
        <w:overflowPunct/>
        <w:topLinePunct w:val="0"/>
        <w:autoSpaceDE/>
        <w:autoSpaceDN/>
        <w:bidi w:val="0"/>
        <w:adjustRightInd/>
        <w:snapToGrid/>
        <w:spacing w:line="590" w:lineRule="exact"/>
        <w:ind w:right="210" w:rightChars="100"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2020年10月10日</w:t>
      </w:r>
    </w:p>
    <w:p>
      <w:pPr>
        <w:pStyle w:val="2"/>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b w:val="0"/>
          <w:bCs w:val="0"/>
          <w:sz w:val="32"/>
          <w:szCs w:val="32"/>
          <w:lang w:eastAsia="zh-CN"/>
        </w:rPr>
      </w:pPr>
    </w:p>
    <w:p>
      <w:pPr>
        <w:pStyle w:val="2"/>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黑体"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黑体"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eastAsia="zh-CN"/>
        </w:rPr>
        <w:t>宿州市</w:t>
      </w:r>
      <w:r>
        <w:rPr>
          <w:rFonts w:hint="default" w:ascii="Times New Roman" w:hAnsi="Times New Roman" w:eastAsia="方正小标宋_GBK" w:cs="Times New Roman"/>
          <w:kern w:val="2"/>
          <w:sz w:val="44"/>
          <w:szCs w:val="44"/>
        </w:rPr>
        <w:t>高成长型小微企业认定管理</w:t>
      </w:r>
      <w:r>
        <w:rPr>
          <w:rFonts w:hint="default" w:ascii="Times New Roman" w:hAnsi="Times New Roman" w:eastAsia="方正小标宋_GBK" w:cs="Times New Roman"/>
          <w:kern w:val="2"/>
          <w:sz w:val="44"/>
          <w:szCs w:val="44"/>
          <w:lang w:eastAsia="zh-CN"/>
        </w:rPr>
        <w:t>暂行</w:t>
      </w:r>
      <w:r>
        <w:rPr>
          <w:rFonts w:hint="default" w:ascii="Times New Roman" w:hAnsi="Times New Roman" w:eastAsia="方正小标宋_GBK" w:cs="Times New Roman"/>
          <w:kern w:val="2"/>
          <w:sz w:val="44"/>
          <w:szCs w:val="44"/>
        </w:rPr>
        <w:t>办法</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第一条</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val="zh-CN"/>
        </w:rPr>
        <w:t>培育一批具有核心竞争力的高成长型小微企业，引导和带动全市小微企业高质量发展</w:t>
      </w:r>
      <w:r>
        <w:rPr>
          <w:rFonts w:hint="default"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rPr>
        <w:t>根据《宿州市人民政府关于贯彻落实支持制造强省建设若干政策的修订意见》（</w:t>
      </w:r>
      <w:r>
        <w:rPr>
          <w:rFonts w:hint="default" w:ascii="Times New Roman" w:hAnsi="Times New Roman" w:eastAsia="方正仿宋_GBK" w:cs="Times New Roman"/>
          <w:color w:val="auto"/>
          <w:sz w:val="32"/>
          <w:szCs w:val="32"/>
          <w:lang w:eastAsia="zh-CN"/>
        </w:rPr>
        <w:t>宿工组</w:t>
      </w:r>
      <w:r>
        <w:rPr>
          <w:rFonts w:hint="default" w:ascii="Times New Roman" w:hAnsi="Times New Roman" w:eastAsia="方正仿宋_GBK" w:cs="Times New Roman"/>
          <w:color w:val="auto"/>
          <w:sz w:val="32"/>
          <w:szCs w:val="32"/>
        </w:rPr>
        <w:t>〔2019〕</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号）、《安徽省</w:t>
      </w:r>
      <w:r>
        <w:rPr>
          <w:rFonts w:hint="default" w:ascii="Times New Roman" w:hAnsi="Times New Roman" w:eastAsia="方正仿宋_GBK" w:cs="Times New Roman"/>
          <w:color w:val="auto"/>
          <w:sz w:val="32"/>
          <w:szCs w:val="32"/>
          <w:lang w:eastAsia="zh-CN"/>
        </w:rPr>
        <w:t>高成长型小微企业认定管理暂行办法</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皖经信中小企函</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284</w:t>
      </w:r>
      <w:r>
        <w:rPr>
          <w:rFonts w:hint="default" w:ascii="Times New Roman" w:hAnsi="Times New Roman" w:eastAsia="方正仿宋_GBK" w:cs="Times New Roman"/>
          <w:color w:val="auto"/>
          <w:sz w:val="32"/>
          <w:szCs w:val="32"/>
        </w:rPr>
        <w:t>号）等文件精神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结合</w:t>
      </w:r>
      <w:r>
        <w:rPr>
          <w:rFonts w:hint="default" w:ascii="Times New Roman" w:hAnsi="Times New Roman" w:eastAsia="方正仿宋_GBK" w:cs="Times New Roman"/>
          <w:sz w:val="32"/>
          <w:szCs w:val="32"/>
        </w:rPr>
        <w:t>我市实际制定本办法。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第二章  认定条件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第二条</w:t>
      </w:r>
      <w:r>
        <w:rPr>
          <w:rFonts w:hint="default" w:ascii="Times New Roman" w:hAnsi="Times New Roman" w:eastAsia="仿宋_GB2312" w:cs="Times New Roman"/>
          <w:spacing w:val="-6"/>
          <w:sz w:val="32"/>
          <w:szCs w:val="32"/>
        </w:rPr>
        <w:t xml:space="preserve"> </w:t>
      </w:r>
      <w:r>
        <w:rPr>
          <w:rFonts w:hint="default" w:ascii="Times New Roman" w:hAnsi="Times New Roman" w:eastAsia="方正仿宋_GBK" w:cs="Times New Roman"/>
          <w:sz w:val="32"/>
          <w:szCs w:val="32"/>
        </w:rPr>
        <w:t>申报认定</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高成长型小微企业应满足以下基本条件：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（一）在宿州市行政区域内进行工商注册登记，具有独立法人资格的</w:t>
      </w:r>
      <w:r>
        <w:rPr>
          <w:rFonts w:hint="default" w:ascii="Times New Roman" w:hAnsi="Times New Roman" w:eastAsia="方正仿宋_GBK" w:cs="Times New Roman"/>
          <w:sz w:val="32"/>
          <w:szCs w:val="32"/>
          <w:lang w:eastAsia="zh-CN"/>
        </w:rPr>
        <w:t>工业类</w:t>
      </w:r>
      <w:r>
        <w:rPr>
          <w:rFonts w:hint="default" w:ascii="Times New Roman" w:hAnsi="Times New Roman" w:eastAsia="方正仿宋_GBK" w:cs="Times New Roman"/>
          <w:sz w:val="32"/>
          <w:szCs w:val="32"/>
        </w:rPr>
        <w:t>小型微型企业（已认定的省</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“专精特新”中小企业</w:t>
      </w:r>
      <w:r>
        <w:rPr>
          <w:rFonts w:hint="default" w:ascii="Times New Roman" w:hAnsi="Times New Roman" w:eastAsia="方正仿宋_GBK" w:cs="Times New Roman"/>
          <w:sz w:val="32"/>
          <w:szCs w:val="32"/>
          <w:lang w:eastAsia="zh-CN"/>
        </w:rPr>
        <w:t>和已认定的省成长型、高成长型小微企业</w:t>
      </w:r>
      <w:r>
        <w:rPr>
          <w:rFonts w:hint="default" w:ascii="Times New Roman" w:hAnsi="Times New Roman" w:eastAsia="方正仿宋_GBK" w:cs="Times New Roman"/>
          <w:sz w:val="32"/>
          <w:szCs w:val="32"/>
        </w:rPr>
        <w:t>除外）。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（二）成立时间三年以上，财务管理制度健全，会计核算真实、完整。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）符合先进制造业、战略性新兴产业、传统优势产业、服务型制造等经济领域，企业经营状况良好、主业突出、技术创新能力强、规模增长潜力大。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（四）三年前当年度营业收入不少于</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万元，近三个会计年度的营业收入复合增长率不低于</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%，且上一年度正增长。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（五）无不良信用记录，近三年在安全生产、产品质量、环保、税收等方面没有重大违法违规记录。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rPr>
      </w:pPr>
      <w:r>
        <w:rPr>
          <w:rFonts w:hint="default" w:ascii="Times New Roman" w:hAnsi="Times New Roman" w:eastAsia="方正黑体_GBK" w:cs="Times New Roman"/>
          <w:sz w:val="32"/>
          <w:szCs w:val="32"/>
        </w:rPr>
        <w:t>第三章 认定程序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第三条</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lang w:eastAsia="zh-CN"/>
        </w:rPr>
        <w:t>市经济和信息化局</w:t>
      </w:r>
      <w:r>
        <w:rPr>
          <w:rFonts w:hint="default" w:ascii="Times New Roman" w:hAnsi="Times New Roman" w:eastAsia="方正仿宋_GBK" w:cs="Times New Roman"/>
          <w:sz w:val="32"/>
          <w:szCs w:val="32"/>
        </w:rPr>
        <w:t>发布认定申报通知，各</w:t>
      </w:r>
      <w:r>
        <w:rPr>
          <w:rFonts w:hint="default" w:ascii="Times New Roman" w:hAnsi="Times New Roman" w:eastAsia="方正仿宋_GBK" w:cs="Times New Roman"/>
          <w:sz w:val="32"/>
          <w:szCs w:val="32"/>
          <w:lang w:eastAsia="zh-CN"/>
        </w:rPr>
        <w:t>县区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园区</w:t>
      </w:r>
      <w:r>
        <w:rPr>
          <w:rFonts w:hint="default" w:ascii="Times New Roman" w:hAnsi="Times New Roman" w:eastAsia="方正仿宋_GBK" w:cs="Times New Roman"/>
          <w:sz w:val="32"/>
          <w:szCs w:val="32"/>
        </w:rPr>
        <w:t>经信部门根据相关申报工作通知</w:t>
      </w:r>
      <w:r>
        <w:rPr>
          <w:rFonts w:hint="default" w:ascii="Times New Roman" w:hAnsi="Times New Roman" w:eastAsia="方正仿宋_GBK" w:cs="Times New Roman"/>
          <w:sz w:val="32"/>
          <w:szCs w:val="32"/>
          <w:lang w:eastAsia="zh-CN"/>
        </w:rPr>
        <w:t>要求</w:t>
      </w:r>
      <w:r>
        <w:rPr>
          <w:rFonts w:hint="default" w:ascii="Times New Roman" w:hAnsi="Times New Roman" w:eastAsia="方正仿宋_GBK" w:cs="Times New Roman"/>
          <w:sz w:val="32"/>
          <w:szCs w:val="32"/>
        </w:rPr>
        <w:t>，组织指导符合条件的企业开展项目申报。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第四条</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lang w:eastAsia="zh-CN"/>
        </w:rPr>
        <w:t>企业对照申报条件和要求，自愿申报并如实填报以下申报材料：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（一）《宿州市高成长型小微企业评价数据采集表》；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（二）经会计师事务所审计的近三年企业财务审计报告（含企业资产负债表、利润及利润分配表、现金流量表等财务报表及其他相关说明资料）及上年度纳税凭证复印件或纳税证明；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（三）企业生产经营基本情况文字材料；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lang w:eastAsia="zh-CN"/>
        </w:rPr>
        <w:t>（四）相关证书复印件（有关证照、专利、资质证书等）；（五）申报企业盖章确认的申报材料真实性承诺书。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第五条</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lang w:eastAsia="zh-CN"/>
        </w:rPr>
        <w:t>各县区、园区经信部门根据市高成长型小微企业认定条件，对企业申报材料进行初审，并对申报企业全部进行实地核查。审核合格者，由县区、园区经信部门汇总，提出推荐意见，以正式文件纸质形式报市经济和信息化局。</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第六条</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lang w:eastAsia="zh-CN"/>
        </w:rPr>
        <w:t>市经济和信息化局组织专家人员在对各县区、园区推荐的企业现场核查（核查比例不低于</w:t>
      </w:r>
      <w:r>
        <w:rPr>
          <w:rFonts w:hint="default"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lang w:eastAsia="zh-CN"/>
        </w:rPr>
        <w:t>）的基础上进行初评，初评结果提请局党组会审定后公示。公示期为5个工作日。公示无异议的企业，市经济和信息化局认定其为“宿州市高成长型小微企业”。</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第四章 管理服务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第七条</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lang w:eastAsia="zh-CN"/>
        </w:rPr>
        <w:t>对市高成长型小微企业实行动态管理和运行监测。市高成长型小微企业应主动接受各级经济和信息化部门的指导和管理，定期报送发展动态和企业成长等情况。</w:t>
      </w:r>
    </w:p>
    <w:p>
      <w:pPr>
        <w:keepNext w:val="0"/>
        <w:keepLines w:val="0"/>
        <w:pageBreakBefore w:val="0"/>
        <w:widowControl w:val="0"/>
        <w:kinsoku/>
        <w:wordWrap/>
        <w:overflowPunct/>
        <w:topLinePunct w:val="0"/>
        <w:autoSpaceDE/>
        <w:autoSpaceDN/>
        <w:bidi w:val="0"/>
        <w:adjustRightInd/>
        <w:snapToGrid/>
        <w:spacing w:line="590" w:lineRule="exact"/>
        <w:ind w:firstLine="645"/>
        <w:textAlignment w:val="auto"/>
        <w:rPr>
          <w:rFonts w:hint="default" w:ascii="Times New Roman" w:hAnsi="Times New Roman" w:eastAsia="仿宋_GB2312" w:cs="Times New Roman"/>
          <w:spacing w:val="-6"/>
          <w:sz w:val="32"/>
          <w:szCs w:val="32"/>
        </w:rPr>
      </w:pPr>
      <w:r>
        <w:rPr>
          <w:rFonts w:hint="default" w:ascii="Times New Roman" w:hAnsi="Times New Roman" w:eastAsia="方正楷体_GBK" w:cs="Times New Roman"/>
          <w:sz w:val="32"/>
          <w:szCs w:val="32"/>
        </w:rPr>
        <w:t>第八条</w:t>
      </w:r>
      <w:r>
        <w:rPr>
          <w:rFonts w:hint="default" w:ascii="Times New Roman" w:hAnsi="Times New Roman" w:eastAsia="仿宋_GB2312" w:cs="Times New Roman"/>
          <w:spacing w:val="-6"/>
          <w:sz w:val="32"/>
          <w:szCs w:val="32"/>
        </w:rPr>
        <w:t xml:space="preserve"> </w:t>
      </w:r>
      <w:r>
        <w:rPr>
          <w:rFonts w:hint="default" w:ascii="Times New Roman" w:hAnsi="Times New Roman" w:eastAsia="方正仿宋_GBK" w:cs="Times New Roman"/>
          <w:sz w:val="32"/>
          <w:szCs w:val="32"/>
          <w:lang w:eastAsia="zh-CN"/>
        </w:rPr>
        <w:t>对市高成长型小微企业依据有关政策给予资金奖补。</w:t>
      </w:r>
    </w:p>
    <w:p>
      <w:pPr>
        <w:keepNext w:val="0"/>
        <w:keepLines w:val="0"/>
        <w:pageBreakBefore w:val="0"/>
        <w:widowControl w:val="0"/>
        <w:kinsoku/>
        <w:wordWrap/>
        <w:overflowPunct/>
        <w:topLinePunct w:val="0"/>
        <w:autoSpaceDE/>
        <w:autoSpaceDN/>
        <w:bidi w:val="0"/>
        <w:adjustRightInd/>
        <w:snapToGrid/>
        <w:spacing w:line="590" w:lineRule="exact"/>
        <w:ind w:firstLine="645"/>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第九条</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sz w:val="32"/>
          <w:szCs w:val="32"/>
          <w:lang w:eastAsia="zh-CN"/>
        </w:rPr>
        <w:t>对市高成长型小微企业在融资服务、技术创新、品牌建设等方面给予扶持，引导和支持企业走“专精特新”发展道路。</w:t>
      </w:r>
    </w:p>
    <w:p>
      <w:pPr>
        <w:keepNext w:val="0"/>
        <w:keepLines w:val="0"/>
        <w:pageBreakBefore w:val="0"/>
        <w:widowControl w:val="0"/>
        <w:kinsoku/>
        <w:wordWrap/>
        <w:overflowPunct/>
        <w:topLinePunct w:val="0"/>
        <w:autoSpaceDE/>
        <w:autoSpaceDN/>
        <w:bidi w:val="0"/>
        <w:adjustRightInd/>
        <w:snapToGrid/>
        <w:spacing w:line="590" w:lineRule="exact"/>
        <w:ind w:firstLine="645"/>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附则</w:t>
      </w:r>
    </w:p>
    <w:p>
      <w:pPr>
        <w:keepNext w:val="0"/>
        <w:keepLines w:val="0"/>
        <w:pageBreakBefore w:val="0"/>
        <w:widowControl w:val="0"/>
        <w:kinsoku/>
        <w:wordWrap/>
        <w:overflowPunct/>
        <w:topLinePunct w:val="0"/>
        <w:autoSpaceDE/>
        <w:autoSpaceDN/>
        <w:bidi w:val="0"/>
        <w:adjustRightInd/>
        <w:snapToGrid/>
        <w:spacing w:line="590" w:lineRule="exact"/>
        <w:ind w:firstLine="48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第十条</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lang w:eastAsia="zh-CN"/>
        </w:rPr>
        <w:t>本办法由市经济和信息化局负责解释，自发布之日起施行，《宿州市成长型小微企业评价认定管理办法》（经信中小企〔201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lang w:eastAsia="zh-CN"/>
        </w:rPr>
        <w:t>号）同时废止。</w:t>
      </w:r>
    </w:p>
    <w:p>
      <w:pPr>
        <w:pStyle w:val="2"/>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lang w:eastAsia="zh-CN"/>
        </w:rPr>
      </w:pPr>
    </w:p>
    <w:p>
      <w:pPr>
        <w:pStyle w:val="2"/>
        <w:rPr>
          <w:rFonts w:hint="eastAsia"/>
          <w:lang w:eastAsia="zh-CN"/>
        </w:rPr>
      </w:pPr>
    </w:p>
    <w:p>
      <w:pPr>
        <w:rPr>
          <w:rFonts w:hint="eastAsia"/>
          <w:lang w:eastAsia="zh-CN"/>
        </w:rPr>
      </w:pPr>
    </w:p>
    <w:p>
      <w:pPr>
        <w:jc w:val="center"/>
        <w:rPr>
          <w:rFonts w:ascii="Times New Roman" w:hAnsi="Times New Roman" w:eastAsia="方正小标宋简体" w:cs="Times New Roman"/>
          <w:sz w:val="36"/>
          <w:szCs w:val="36"/>
        </w:rPr>
      </w:pPr>
    </w:p>
    <w:tbl>
      <w:tblPr>
        <w:tblStyle w:val="11"/>
        <w:tblW w:w="0" w:type="auto"/>
        <w:jc w:val="center"/>
        <w:tblLayout w:type="fixed"/>
        <w:tblCellMar>
          <w:top w:w="0" w:type="dxa"/>
          <w:left w:w="108" w:type="dxa"/>
          <w:bottom w:w="0" w:type="dxa"/>
          <w:right w:w="108" w:type="dxa"/>
        </w:tblCellMar>
      </w:tblPr>
      <w:tblGrid>
        <w:gridCol w:w="760"/>
        <w:gridCol w:w="1560"/>
        <w:gridCol w:w="2020"/>
        <w:gridCol w:w="1000"/>
        <w:gridCol w:w="1280"/>
        <w:gridCol w:w="3160"/>
      </w:tblGrid>
      <w:tr>
        <w:tblPrEx>
          <w:tblCellMar>
            <w:top w:w="0" w:type="dxa"/>
            <w:left w:w="108" w:type="dxa"/>
            <w:bottom w:w="0" w:type="dxa"/>
            <w:right w:w="108" w:type="dxa"/>
          </w:tblCellMar>
        </w:tblPrEx>
        <w:trPr>
          <w:trHeight w:val="450" w:hRule="atLeast"/>
          <w:jc w:val="center"/>
        </w:trPr>
        <w:tc>
          <w:tcPr>
            <w:tcW w:w="2320" w:type="dxa"/>
            <w:gridSpan w:val="2"/>
            <w:tcBorders>
              <w:top w:val="nil"/>
              <w:left w:val="nil"/>
              <w:bottom w:val="nil"/>
              <w:right w:val="nil"/>
            </w:tcBorders>
            <w:noWrap w:val="0"/>
            <w:vAlign w:val="center"/>
          </w:tcPr>
          <w:p>
            <w:pPr>
              <w:widowControl/>
              <w:jc w:val="left"/>
              <w:rPr>
                <w:rFonts w:ascii="黑体" w:hAnsi="黑体" w:eastAsia="黑体" w:cs="宋体"/>
                <w:kern w:val="0"/>
                <w:sz w:val="28"/>
                <w:szCs w:val="28"/>
              </w:rPr>
            </w:pPr>
            <w:r>
              <w:rPr>
                <w:rFonts w:hint="eastAsia" w:ascii="黑体" w:hAnsi="黑体" w:eastAsia="黑体" w:cs="宋体"/>
                <w:kern w:val="0"/>
                <w:sz w:val="28"/>
                <w:szCs w:val="28"/>
              </w:rPr>
              <w:t>附件</w:t>
            </w:r>
          </w:p>
        </w:tc>
        <w:tc>
          <w:tcPr>
            <w:tcW w:w="2020" w:type="dxa"/>
            <w:tcBorders>
              <w:top w:val="nil"/>
              <w:left w:val="nil"/>
              <w:bottom w:val="nil"/>
              <w:right w:val="nil"/>
            </w:tcBorders>
            <w:noWrap w:val="0"/>
            <w:vAlign w:val="bottom"/>
          </w:tcPr>
          <w:p>
            <w:pPr>
              <w:widowControl/>
              <w:jc w:val="left"/>
              <w:rPr>
                <w:rFonts w:ascii="宋体" w:hAnsi="宋体" w:eastAsia="宋体" w:cs="宋体"/>
                <w:kern w:val="0"/>
                <w:sz w:val="24"/>
                <w:szCs w:val="24"/>
              </w:rPr>
            </w:pPr>
          </w:p>
        </w:tc>
        <w:tc>
          <w:tcPr>
            <w:tcW w:w="1000" w:type="dxa"/>
            <w:tcBorders>
              <w:top w:val="nil"/>
              <w:left w:val="nil"/>
              <w:bottom w:val="nil"/>
              <w:right w:val="nil"/>
            </w:tcBorders>
            <w:noWrap w:val="0"/>
            <w:vAlign w:val="bottom"/>
          </w:tcPr>
          <w:p>
            <w:pPr>
              <w:widowControl/>
              <w:jc w:val="left"/>
              <w:rPr>
                <w:rFonts w:ascii="宋体" w:hAnsi="宋体" w:eastAsia="宋体" w:cs="宋体"/>
                <w:kern w:val="0"/>
                <w:sz w:val="24"/>
                <w:szCs w:val="24"/>
              </w:rPr>
            </w:pPr>
          </w:p>
        </w:tc>
        <w:tc>
          <w:tcPr>
            <w:tcW w:w="1280" w:type="dxa"/>
            <w:tcBorders>
              <w:top w:val="nil"/>
              <w:left w:val="nil"/>
              <w:bottom w:val="nil"/>
              <w:right w:val="nil"/>
            </w:tcBorders>
            <w:noWrap w:val="0"/>
            <w:vAlign w:val="bottom"/>
          </w:tcPr>
          <w:p>
            <w:pPr>
              <w:widowControl/>
              <w:jc w:val="left"/>
              <w:rPr>
                <w:rFonts w:ascii="宋体" w:hAnsi="宋体" w:eastAsia="宋体" w:cs="宋体"/>
                <w:kern w:val="0"/>
                <w:sz w:val="24"/>
                <w:szCs w:val="24"/>
              </w:rPr>
            </w:pPr>
          </w:p>
        </w:tc>
        <w:tc>
          <w:tcPr>
            <w:tcW w:w="3160" w:type="dxa"/>
            <w:tcBorders>
              <w:top w:val="nil"/>
              <w:left w:val="nil"/>
              <w:bottom w:val="nil"/>
              <w:right w:val="nil"/>
            </w:tcBorders>
            <w:noWrap w:val="0"/>
            <w:vAlign w:val="bottom"/>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jc w:val="center"/>
        </w:trPr>
        <w:tc>
          <w:tcPr>
            <w:tcW w:w="9780" w:type="dxa"/>
            <w:gridSpan w:val="6"/>
            <w:tcBorders>
              <w:top w:val="nil"/>
              <w:left w:val="nil"/>
              <w:bottom w:val="nil"/>
              <w:right w:val="nil"/>
            </w:tcBorders>
            <w:noWrap w:val="0"/>
            <w:vAlign w:val="center"/>
          </w:tcPr>
          <w:p>
            <w:pPr>
              <w:widowControl/>
              <w:jc w:val="center"/>
              <w:rPr>
                <w:rFonts w:ascii="方正小标宋简体" w:hAnsi="宋体" w:eastAsia="方正小标宋简体" w:cs="宋体"/>
                <w:kern w:val="0"/>
                <w:sz w:val="40"/>
                <w:szCs w:val="40"/>
              </w:rPr>
            </w:pPr>
            <w:r>
              <w:rPr>
                <w:rFonts w:hint="eastAsia" w:ascii="Times New Roman" w:hAnsi="Times New Roman" w:eastAsia="方正小标宋_GBK" w:cs="Times New Roman"/>
                <w:bCs/>
                <w:color w:val="000000"/>
                <w:kern w:val="0"/>
                <w:sz w:val="44"/>
                <w:szCs w:val="22"/>
                <w:lang w:eastAsia="zh-CN"/>
              </w:rPr>
              <w:t>宿州市高成长型小微企业评价数据采集表</w:t>
            </w:r>
          </w:p>
        </w:tc>
      </w:tr>
      <w:tr>
        <w:tblPrEx>
          <w:tblCellMar>
            <w:top w:w="0" w:type="dxa"/>
            <w:left w:w="108" w:type="dxa"/>
            <w:bottom w:w="0" w:type="dxa"/>
            <w:right w:w="108" w:type="dxa"/>
          </w:tblCellMar>
        </w:tblPrEx>
        <w:trPr>
          <w:trHeight w:val="300" w:hRule="atLeast"/>
          <w:jc w:val="center"/>
        </w:trPr>
        <w:tc>
          <w:tcPr>
            <w:tcW w:w="9780" w:type="dxa"/>
            <w:gridSpan w:val="6"/>
            <w:tcBorders>
              <w:top w:val="nil"/>
              <w:left w:val="nil"/>
              <w:bottom w:val="nil"/>
              <w:right w:val="nil"/>
            </w:tcBorders>
            <w:noWrap w:val="0"/>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单位：万元</w:t>
            </w:r>
          </w:p>
        </w:tc>
      </w:tr>
      <w:tr>
        <w:tblPrEx>
          <w:tblCellMar>
            <w:top w:w="0" w:type="dxa"/>
            <w:left w:w="108" w:type="dxa"/>
            <w:bottom w:w="0" w:type="dxa"/>
            <w:right w:w="108" w:type="dxa"/>
          </w:tblCellMar>
        </w:tblPrEx>
        <w:trPr>
          <w:trHeight w:val="570" w:hRule="atLeast"/>
          <w:jc w:val="center"/>
        </w:trPr>
        <w:tc>
          <w:tcPr>
            <w:tcW w:w="2320"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企业名称</w:t>
            </w:r>
          </w:p>
        </w:tc>
        <w:tc>
          <w:tcPr>
            <w:tcW w:w="746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570" w:hRule="atLeast"/>
          <w:jc w:val="center"/>
        </w:trPr>
        <w:tc>
          <w:tcPr>
            <w:tcW w:w="2320"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所属行业</w:t>
            </w:r>
          </w:p>
        </w:tc>
        <w:tc>
          <w:tcPr>
            <w:tcW w:w="746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555" w:hRule="atLeast"/>
          <w:jc w:val="center"/>
        </w:trPr>
        <w:tc>
          <w:tcPr>
            <w:tcW w:w="2320"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主营业务</w:t>
            </w:r>
          </w:p>
        </w:tc>
        <w:tc>
          <w:tcPr>
            <w:tcW w:w="30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128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主要产品</w:t>
            </w:r>
          </w:p>
        </w:tc>
        <w:tc>
          <w:tcPr>
            <w:tcW w:w="316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540" w:hRule="atLeast"/>
          <w:jc w:val="center"/>
        </w:trPr>
        <w:tc>
          <w:tcPr>
            <w:tcW w:w="760" w:type="dxa"/>
            <w:vMerge w:val="restart"/>
            <w:tcBorders>
              <w:top w:val="single" w:color="auto" w:sz="4" w:space="0"/>
              <w:left w:val="single" w:color="auto" w:sz="4" w:space="0"/>
              <w:bottom w:val="single" w:color="000000" w:sz="4" w:space="0"/>
              <w:right w:val="nil"/>
            </w:tcBorders>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经营发展水平</w:t>
            </w:r>
          </w:p>
        </w:tc>
        <w:tc>
          <w:tcPr>
            <w:tcW w:w="1560"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年度</w:t>
            </w:r>
          </w:p>
        </w:tc>
        <w:tc>
          <w:tcPr>
            <w:tcW w:w="20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本年-3</w:t>
            </w:r>
          </w:p>
        </w:tc>
        <w:tc>
          <w:tcPr>
            <w:tcW w:w="22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本年-2</w:t>
            </w:r>
          </w:p>
        </w:tc>
        <w:tc>
          <w:tcPr>
            <w:tcW w:w="31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本年-1</w:t>
            </w:r>
          </w:p>
        </w:tc>
      </w:tr>
      <w:tr>
        <w:tblPrEx>
          <w:tblCellMar>
            <w:top w:w="0" w:type="dxa"/>
            <w:left w:w="108" w:type="dxa"/>
            <w:bottom w:w="0" w:type="dxa"/>
            <w:right w:w="108" w:type="dxa"/>
          </w:tblCellMar>
        </w:tblPrEx>
        <w:trPr>
          <w:trHeight w:val="540" w:hRule="atLeast"/>
          <w:jc w:val="center"/>
        </w:trPr>
        <w:tc>
          <w:tcPr>
            <w:tcW w:w="760" w:type="dxa"/>
            <w:vMerge w:val="continue"/>
            <w:tcBorders>
              <w:top w:val="single" w:color="auto" w:sz="4" w:space="0"/>
              <w:left w:val="single" w:color="auto" w:sz="4" w:space="0"/>
              <w:bottom w:val="single" w:color="000000" w:sz="4" w:space="0"/>
              <w:right w:val="nil"/>
            </w:tcBorders>
            <w:noWrap w:val="0"/>
            <w:vAlign w:val="center"/>
          </w:tcPr>
          <w:p>
            <w:pPr>
              <w:widowControl/>
              <w:jc w:val="left"/>
              <w:rPr>
                <w:rFonts w:ascii="宋体" w:hAnsi="宋体" w:eastAsia="宋体" w:cs="宋体"/>
                <w:b/>
                <w:bCs/>
                <w:kern w:val="0"/>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营业收入</w:t>
            </w:r>
          </w:p>
        </w:tc>
        <w:tc>
          <w:tcPr>
            <w:tcW w:w="202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22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316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540" w:hRule="atLeast"/>
          <w:jc w:val="center"/>
        </w:trPr>
        <w:tc>
          <w:tcPr>
            <w:tcW w:w="760" w:type="dxa"/>
            <w:vMerge w:val="continue"/>
            <w:tcBorders>
              <w:top w:val="single" w:color="auto" w:sz="4" w:space="0"/>
              <w:left w:val="single" w:color="auto" w:sz="4" w:space="0"/>
              <w:bottom w:val="single" w:color="000000" w:sz="4" w:space="0"/>
              <w:right w:val="nil"/>
            </w:tcBorders>
            <w:noWrap w:val="0"/>
            <w:vAlign w:val="center"/>
          </w:tcPr>
          <w:p>
            <w:pPr>
              <w:widowControl/>
              <w:jc w:val="left"/>
              <w:rPr>
                <w:rFonts w:ascii="宋体" w:hAnsi="宋体" w:eastAsia="宋体" w:cs="宋体"/>
                <w:b/>
                <w:bCs/>
                <w:kern w:val="0"/>
                <w:sz w:val="22"/>
              </w:rPr>
            </w:pPr>
          </w:p>
        </w:tc>
        <w:tc>
          <w:tcPr>
            <w:tcW w:w="15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利润总额</w:t>
            </w:r>
          </w:p>
        </w:tc>
        <w:tc>
          <w:tcPr>
            <w:tcW w:w="202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22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316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540" w:hRule="atLeast"/>
          <w:jc w:val="center"/>
        </w:trPr>
        <w:tc>
          <w:tcPr>
            <w:tcW w:w="760" w:type="dxa"/>
            <w:vMerge w:val="continue"/>
            <w:tcBorders>
              <w:top w:val="single" w:color="auto" w:sz="4" w:space="0"/>
              <w:left w:val="single" w:color="auto" w:sz="4" w:space="0"/>
              <w:bottom w:val="single" w:color="000000" w:sz="4" w:space="0"/>
              <w:right w:val="nil"/>
            </w:tcBorders>
            <w:noWrap w:val="0"/>
            <w:vAlign w:val="center"/>
          </w:tcPr>
          <w:p>
            <w:pPr>
              <w:widowControl/>
              <w:jc w:val="left"/>
              <w:rPr>
                <w:rFonts w:ascii="宋体" w:hAnsi="宋体" w:eastAsia="宋体" w:cs="宋体"/>
                <w:b/>
                <w:bCs/>
                <w:kern w:val="0"/>
                <w:sz w:val="22"/>
              </w:rPr>
            </w:pPr>
          </w:p>
        </w:tc>
        <w:tc>
          <w:tcPr>
            <w:tcW w:w="15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总资产</w:t>
            </w:r>
          </w:p>
        </w:tc>
        <w:tc>
          <w:tcPr>
            <w:tcW w:w="202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22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316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540" w:hRule="atLeast"/>
          <w:jc w:val="center"/>
        </w:trPr>
        <w:tc>
          <w:tcPr>
            <w:tcW w:w="760" w:type="dxa"/>
            <w:vMerge w:val="continue"/>
            <w:tcBorders>
              <w:top w:val="single" w:color="auto" w:sz="4" w:space="0"/>
              <w:left w:val="single" w:color="auto" w:sz="4" w:space="0"/>
              <w:bottom w:val="single" w:color="000000" w:sz="4" w:space="0"/>
              <w:right w:val="nil"/>
            </w:tcBorders>
            <w:noWrap w:val="0"/>
            <w:vAlign w:val="center"/>
          </w:tcPr>
          <w:p>
            <w:pPr>
              <w:widowControl/>
              <w:jc w:val="left"/>
              <w:rPr>
                <w:rFonts w:ascii="宋体" w:hAnsi="宋体" w:eastAsia="宋体" w:cs="宋体"/>
                <w:b/>
                <w:bCs/>
                <w:kern w:val="0"/>
                <w:sz w:val="22"/>
              </w:rPr>
            </w:pPr>
          </w:p>
        </w:tc>
        <w:tc>
          <w:tcPr>
            <w:tcW w:w="15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负债总额</w:t>
            </w:r>
          </w:p>
        </w:tc>
        <w:tc>
          <w:tcPr>
            <w:tcW w:w="202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22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316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540" w:hRule="atLeast"/>
          <w:jc w:val="center"/>
        </w:trPr>
        <w:tc>
          <w:tcPr>
            <w:tcW w:w="760" w:type="dxa"/>
            <w:vMerge w:val="continue"/>
            <w:tcBorders>
              <w:top w:val="single" w:color="auto" w:sz="4" w:space="0"/>
              <w:left w:val="single" w:color="auto" w:sz="4" w:space="0"/>
              <w:bottom w:val="single" w:color="000000" w:sz="4" w:space="0"/>
              <w:right w:val="nil"/>
            </w:tcBorders>
            <w:noWrap w:val="0"/>
            <w:vAlign w:val="center"/>
          </w:tcPr>
          <w:p>
            <w:pPr>
              <w:widowControl/>
              <w:jc w:val="left"/>
              <w:rPr>
                <w:rFonts w:ascii="宋体" w:hAnsi="宋体" w:eastAsia="宋体" w:cs="宋体"/>
                <w:b/>
                <w:bCs/>
                <w:kern w:val="0"/>
                <w:sz w:val="22"/>
              </w:rPr>
            </w:pPr>
          </w:p>
        </w:tc>
        <w:tc>
          <w:tcPr>
            <w:tcW w:w="15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税金</w:t>
            </w:r>
          </w:p>
        </w:tc>
        <w:tc>
          <w:tcPr>
            <w:tcW w:w="202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22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316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1200" w:hRule="atLeast"/>
          <w:jc w:val="center"/>
        </w:trPr>
        <w:tc>
          <w:tcPr>
            <w:tcW w:w="760" w:type="dxa"/>
            <w:vMerge w:val="continue"/>
            <w:tcBorders>
              <w:top w:val="nil"/>
              <w:left w:val="single" w:color="auto" w:sz="4" w:space="0"/>
              <w:bottom w:val="single" w:color="000000" w:sz="4" w:space="0"/>
              <w:right w:val="nil"/>
            </w:tcBorders>
            <w:noWrap w:val="0"/>
            <w:vAlign w:val="center"/>
          </w:tcPr>
          <w:p>
            <w:pPr>
              <w:widowControl/>
              <w:jc w:val="left"/>
              <w:rPr>
                <w:rFonts w:ascii="宋体" w:hAnsi="宋体" w:eastAsia="宋体" w:cs="宋体"/>
                <w:b/>
                <w:bCs/>
                <w:kern w:val="0"/>
                <w:sz w:val="22"/>
              </w:rPr>
            </w:pPr>
          </w:p>
        </w:tc>
        <w:tc>
          <w:tcPr>
            <w:tcW w:w="156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产品创新</w:t>
            </w:r>
          </w:p>
        </w:tc>
        <w:tc>
          <w:tcPr>
            <w:tcW w:w="7460"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省级及以上新产品 （填写数量）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“首台套、首批次和首版次”产品 （填写数量）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无</w:t>
            </w:r>
          </w:p>
        </w:tc>
      </w:tr>
      <w:tr>
        <w:tblPrEx>
          <w:tblCellMar>
            <w:top w:w="0" w:type="dxa"/>
            <w:left w:w="108" w:type="dxa"/>
            <w:bottom w:w="0" w:type="dxa"/>
            <w:right w:w="108" w:type="dxa"/>
          </w:tblCellMar>
        </w:tblPrEx>
        <w:trPr>
          <w:trHeight w:val="675" w:hRule="atLeast"/>
          <w:jc w:val="center"/>
        </w:trPr>
        <w:tc>
          <w:tcPr>
            <w:tcW w:w="760" w:type="dxa"/>
            <w:vMerge w:val="continue"/>
            <w:tcBorders>
              <w:top w:val="nil"/>
              <w:left w:val="single" w:color="auto" w:sz="4" w:space="0"/>
              <w:bottom w:val="single" w:color="000000" w:sz="4" w:space="0"/>
              <w:right w:val="nil"/>
            </w:tcBorders>
            <w:noWrap w:val="0"/>
            <w:vAlign w:val="center"/>
          </w:tcPr>
          <w:p>
            <w:pPr>
              <w:widowControl/>
              <w:jc w:val="left"/>
              <w:rPr>
                <w:rFonts w:ascii="宋体" w:hAnsi="宋体" w:eastAsia="宋体" w:cs="宋体"/>
                <w:b/>
                <w:bCs/>
                <w:kern w:val="0"/>
                <w:sz w:val="22"/>
              </w:rPr>
            </w:pPr>
          </w:p>
        </w:tc>
        <w:tc>
          <w:tcPr>
            <w:tcW w:w="1560" w:type="dxa"/>
            <w:tcBorders>
              <w:top w:val="nil"/>
              <w:left w:val="single" w:color="auto" w:sz="4" w:space="0"/>
              <w:bottom w:val="nil"/>
              <w:right w:val="single" w:color="auto" w:sz="4" w:space="0"/>
            </w:tcBorders>
            <w:noWrap w:val="0"/>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发明专利              </w:t>
            </w:r>
          </w:p>
        </w:tc>
        <w:tc>
          <w:tcPr>
            <w:tcW w:w="7460"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有 （填写数量）    □ 无</w:t>
            </w:r>
          </w:p>
        </w:tc>
      </w:tr>
      <w:tr>
        <w:tblPrEx>
          <w:tblCellMar>
            <w:top w:w="0" w:type="dxa"/>
            <w:left w:w="108" w:type="dxa"/>
            <w:bottom w:w="0" w:type="dxa"/>
            <w:right w:w="108" w:type="dxa"/>
          </w:tblCellMar>
        </w:tblPrEx>
        <w:trPr>
          <w:trHeight w:val="1275" w:hRule="atLeast"/>
          <w:jc w:val="center"/>
        </w:trPr>
        <w:tc>
          <w:tcPr>
            <w:tcW w:w="760" w:type="dxa"/>
            <w:vMerge w:val="continue"/>
            <w:tcBorders>
              <w:top w:val="nil"/>
              <w:left w:val="single" w:color="auto" w:sz="4" w:space="0"/>
              <w:bottom w:val="single" w:color="000000" w:sz="4" w:space="0"/>
              <w:right w:val="nil"/>
            </w:tcBorders>
            <w:noWrap w:val="0"/>
            <w:vAlign w:val="center"/>
          </w:tcPr>
          <w:p>
            <w:pPr>
              <w:widowControl/>
              <w:jc w:val="left"/>
              <w:rPr>
                <w:rFonts w:ascii="宋体" w:hAnsi="宋体" w:eastAsia="宋体" w:cs="宋体"/>
                <w:b/>
                <w:bCs/>
                <w:kern w:val="0"/>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企业资质</w:t>
            </w:r>
          </w:p>
        </w:tc>
        <w:tc>
          <w:tcPr>
            <w:tcW w:w="7460"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高新技术企业      □ 产学研示范企业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智能化工厂        □ 数字化车间</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技术创新示范企业  □ 知识产权示范企业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安徽省科技型中小企业  □ 无</w:t>
            </w:r>
          </w:p>
        </w:tc>
      </w:tr>
      <w:tr>
        <w:tblPrEx>
          <w:tblCellMar>
            <w:top w:w="0" w:type="dxa"/>
            <w:left w:w="108" w:type="dxa"/>
            <w:bottom w:w="0" w:type="dxa"/>
            <w:right w:w="108" w:type="dxa"/>
          </w:tblCellMar>
        </w:tblPrEx>
        <w:trPr>
          <w:trHeight w:val="1995" w:hRule="atLeast"/>
          <w:jc w:val="center"/>
        </w:trPr>
        <w:tc>
          <w:tcPr>
            <w:tcW w:w="760" w:type="dxa"/>
            <w:vMerge w:val="continue"/>
            <w:tcBorders>
              <w:top w:val="nil"/>
              <w:left w:val="single" w:color="auto" w:sz="4" w:space="0"/>
              <w:bottom w:val="single" w:color="auto" w:sz="4" w:space="0"/>
              <w:right w:val="nil"/>
            </w:tcBorders>
            <w:noWrap w:val="0"/>
            <w:vAlign w:val="center"/>
          </w:tcPr>
          <w:p>
            <w:pPr>
              <w:widowControl/>
              <w:jc w:val="left"/>
              <w:rPr>
                <w:rFonts w:ascii="宋体" w:hAnsi="宋体" w:eastAsia="宋体" w:cs="宋体"/>
                <w:b/>
                <w:bCs/>
                <w:kern w:val="0"/>
                <w:sz w:val="22"/>
              </w:rPr>
            </w:pPr>
          </w:p>
        </w:tc>
        <w:tc>
          <w:tcPr>
            <w:tcW w:w="156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研发机构</w:t>
            </w:r>
          </w:p>
        </w:tc>
        <w:tc>
          <w:tcPr>
            <w:tcW w:w="7460"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□省级及以上研发中心（企业技术中心、工程实验室、工程研究中心、重点实验室、工程技术研究中心、院士工作站、博士后工作站等多选）</w:t>
            </w:r>
            <w:r>
              <w:rPr>
                <w:rFonts w:hint="eastAsia" w:ascii="宋体" w:hAnsi="宋体" w:eastAsia="宋体" w:cs="宋体"/>
                <w:kern w:val="0"/>
                <w:sz w:val="22"/>
              </w:rPr>
              <w:br w:type="textWrapping"/>
            </w:r>
            <w:r>
              <w:rPr>
                <w:rFonts w:hint="eastAsia" w:ascii="宋体" w:hAnsi="宋体" w:eastAsia="宋体" w:cs="宋体"/>
                <w:kern w:val="0"/>
                <w:sz w:val="22"/>
              </w:rPr>
              <w:t>□市级研发中心（企业技术中心、工程实验室、工程研究中心、重点实验室、工程技术研究中心、院士工作站、博士后工作站等多选）</w:t>
            </w:r>
            <w:r>
              <w:rPr>
                <w:rFonts w:hint="eastAsia" w:ascii="宋体" w:hAnsi="宋体" w:eastAsia="宋体" w:cs="宋体"/>
                <w:kern w:val="0"/>
                <w:sz w:val="22"/>
              </w:rPr>
              <w:br w:type="textWrapping"/>
            </w:r>
            <w:r>
              <w:rPr>
                <w:rFonts w:hint="eastAsia" w:ascii="宋体" w:hAnsi="宋体" w:eastAsia="宋体" w:cs="宋体"/>
                <w:kern w:val="0"/>
                <w:sz w:val="22"/>
              </w:rPr>
              <w:t>□企业自建研发机构</w:t>
            </w:r>
            <w:r>
              <w:rPr>
                <w:rFonts w:hint="eastAsia" w:ascii="宋体" w:hAnsi="宋体" w:eastAsia="宋体" w:cs="宋体"/>
                <w:kern w:val="0"/>
                <w:sz w:val="22"/>
              </w:rPr>
              <w:br w:type="textWrapping"/>
            </w:r>
            <w:r>
              <w:rPr>
                <w:rFonts w:hint="eastAsia" w:ascii="宋体" w:hAnsi="宋体" w:eastAsia="宋体" w:cs="宋体"/>
                <w:kern w:val="0"/>
                <w:sz w:val="22"/>
              </w:rPr>
              <w:t>□企业与外部科研院所或高校有实质性研发合作</w:t>
            </w:r>
          </w:p>
        </w:tc>
      </w:tr>
      <w:tr>
        <w:tblPrEx>
          <w:tblCellMar>
            <w:top w:w="0" w:type="dxa"/>
            <w:left w:w="108" w:type="dxa"/>
            <w:bottom w:w="0" w:type="dxa"/>
            <w:right w:w="108" w:type="dxa"/>
          </w:tblCellMar>
        </w:tblPrEx>
        <w:trPr>
          <w:trHeight w:val="540" w:hRule="atLeast"/>
          <w:jc w:val="center"/>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xml:space="preserve"> 人力资源情况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本年-3</w:t>
            </w: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本年-2</w:t>
            </w:r>
          </w:p>
        </w:tc>
        <w:tc>
          <w:tcPr>
            <w:tcW w:w="3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本年-1</w:t>
            </w:r>
          </w:p>
        </w:tc>
      </w:tr>
      <w:tr>
        <w:tblPrEx>
          <w:tblCellMar>
            <w:top w:w="0" w:type="dxa"/>
            <w:left w:w="108" w:type="dxa"/>
            <w:bottom w:w="0" w:type="dxa"/>
            <w:right w:w="108" w:type="dxa"/>
          </w:tblCellMar>
        </w:tblPrEx>
        <w:trPr>
          <w:trHeight w:val="780" w:hRule="atLeas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p>
        </w:tc>
        <w:tc>
          <w:tcPr>
            <w:tcW w:w="1560" w:type="dxa"/>
            <w:tcBorders>
              <w:top w:val="nil"/>
              <w:left w:val="single" w:color="auto" w:sz="4" w:space="0"/>
              <w:bottom w:val="single" w:color="auto" w:sz="4" w:space="0"/>
              <w:right w:val="nil"/>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xml:space="preserve"> 年末企业从业人员数 </w:t>
            </w:r>
          </w:p>
        </w:tc>
        <w:tc>
          <w:tcPr>
            <w:tcW w:w="20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w:t>
            </w:r>
          </w:p>
        </w:tc>
        <w:tc>
          <w:tcPr>
            <w:tcW w:w="22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w:t>
            </w:r>
          </w:p>
        </w:tc>
        <w:tc>
          <w:tcPr>
            <w:tcW w:w="316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750" w:hRule="atLeas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p>
        </w:tc>
        <w:tc>
          <w:tcPr>
            <w:tcW w:w="1560" w:type="dxa"/>
            <w:tcBorders>
              <w:top w:val="nil"/>
              <w:left w:val="single" w:color="auto" w:sz="4" w:space="0"/>
              <w:bottom w:val="single" w:color="auto" w:sz="4" w:space="0"/>
              <w:right w:val="nil"/>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xml:space="preserve"> 企业专业技术人员数 </w:t>
            </w:r>
          </w:p>
        </w:tc>
        <w:tc>
          <w:tcPr>
            <w:tcW w:w="20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w:t>
            </w:r>
          </w:p>
        </w:tc>
        <w:tc>
          <w:tcPr>
            <w:tcW w:w="22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w:t>
            </w:r>
          </w:p>
        </w:tc>
        <w:tc>
          <w:tcPr>
            <w:tcW w:w="316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915" w:hRule="atLeas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p>
        </w:tc>
        <w:tc>
          <w:tcPr>
            <w:tcW w:w="1560" w:type="dxa"/>
            <w:tcBorders>
              <w:top w:val="nil"/>
              <w:left w:val="single" w:color="auto" w:sz="4" w:space="0"/>
              <w:bottom w:val="single" w:color="auto" w:sz="4" w:space="0"/>
              <w:right w:val="nil"/>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其中：副高级职称及以上人数</w:t>
            </w:r>
          </w:p>
        </w:tc>
        <w:tc>
          <w:tcPr>
            <w:tcW w:w="20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w:t>
            </w:r>
          </w:p>
        </w:tc>
        <w:tc>
          <w:tcPr>
            <w:tcW w:w="22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w:t>
            </w:r>
          </w:p>
        </w:tc>
        <w:tc>
          <w:tcPr>
            <w:tcW w:w="316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1305" w:hRule="atLeast"/>
          <w:jc w:val="center"/>
        </w:trPr>
        <w:tc>
          <w:tcPr>
            <w:tcW w:w="2320"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企业获得其他荣誉情况</w:t>
            </w:r>
          </w:p>
        </w:tc>
        <w:tc>
          <w:tcPr>
            <w:tcW w:w="7460"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440" w:hRule="atLeast"/>
          <w:jc w:val="center"/>
        </w:trPr>
        <w:tc>
          <w:tcPr>
            <w:tcW w:w="9780" w:type="dxa"/>
            <w:gridSpan w:val="6"/>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备注：</w:t>
            </w:r>
            <w:r>
              <w:rPr>
                <w:rFonts w:hint="eastAsia" w:ascii="宋体" w:hAnsi="宋体" w:eastAsia="宋体" w:cs="宋体"/>
                <w:kern w:val="0"/>
                <w:sz w:val="22"/>
              </w:rPr>
              <w:t>1.所属行业按照国民经济行业分类与代码中的中类行业填写。</w:t>
            </w:r>
            <w:r>
              <w:rPr>
                <w:rFonts w:hint="eastAsia" w:ascii="宋体" w:hAnsi="宋体" w:eastAsia="宋体" w:cs="宋体"/>
                <w:b/>
                <w:bCs/>
                <w:kern w:val="0"/>
                <w:sz w:val="22"/>
              </w:rPr>
              <w:br w:type="textWrapping"/>
            </w:r>
            <w:r>
              <w:rPr>
                <w:rFonts w:hint="eastAsia" w:ascii="宋体" w:hAnsi="宋体" w:eastAsia="宋体" w:cs="宋体"/>
                <w:b/>
                <w:bCs/>
                <w:kern w:val="0"/>
                <w:sz w:val="22"/>
              </w:rPr>
              <w:t xml:space="preserve">     </w:t>
            </w:r>
            <w:r>
              <w:rPr>
                <w:rFonts w:hint="eastAsia" w:ascii="宋体" w:hAnsi="宋体" w:eastAsia="宋体" w:cs="宋体"/>
                <w:kern w:val="0"/>
                <w:sz w:val="22"/>
              </w:rPr>
              <w:t>2.以上填写的数据需提供相应的附件及证明材料扫描件，包括：（1）企业营业执照；（2）近三年企业财务审计报告；（3）产品创新相关证明材料；（</w:t>
            </w:r>
            <w:r>
              <w:rPr>
                <w:rFonts w:hint="eastAsia" w:ascii="宋体" w:hAnsi="宋体" w:eastAsia="宋体" w:cs="宋体"/>
                <w:kern w:val="0"/>
                <w:sz w:val="22"/>
                <w:lang w:val="en-US" w:eastAsia="zh-CN"/>
              </w:rPr>
              <w:t>4</w:t>
            </w:r>
            <w:r>
              <w:rPr>
                <w:rFonts w:hint="eastAsia" w:ascii="宋体" w:hAnsi="宋体" w:eastAsia="宋体" w:cs="宋体"/>
                <w:kern w:val="0"/>
                <w:sz w:val="22"/>
              </w:rPr>
              <w:t>）拥有授权发明专利证书；（</w:t>
            </w:r>
            <w:r>
              <w:rPr>
                <w:rFonts w:hint="eastAsia" w:ascii="宋体" w:hAnsi="宋体" w:eastAsia="宋体" w:cs="宋体"/>
                <w:kern w:val="0"/>
                <w:sz w:val="22"/>
                <w:lang w:val="en-US" w:eastAsia="zh-CN"/>
              </w:rPr>
              <w:t>5</w:t>
            </w:r>
            <w:r>
              <w:rPr>
                <w:rFonts w:hint="eastAsia" w:ascii="宋体" w:hAnsi="宋体" w:eastAsia="宋体" w:cs="宋体"/>
                <w:kern w:val="0"/>
                <w:sz w:val="22"/>
              </w:rPr>
              <w:t>）企业获得高新技术、产学研示范企业等资质证书；（</w:t>
            </w:r>
            <w:r>
              <w:rPr>
                <w:rFonts w:hint="eastAsia" w:ascii="宋体" w:hAnsi="宋体" w:eastAsia="宋体" w:cs="宋体"/>
                <w:kern w:val="0"/>
                <w:sz w:val="22"/>
                <w:lang w:val="en-US" w:eastAsia="zh-CN"/>
              </w:rPr>
              <w:t>6</w:t>
            </w:r>
            <w:r>
              <w:rPr>
                <w:rFonts w:hint="eastAsia" w:ascii="宋体" w:hAnsi="宋体" w:eastAsia="宋体" w:cs="宋体"/>
                <w:kern w:val="0"/>
                <w:sz w:val="22"/>
              </w:rPr>
              <w:t>）企业建立研发机构资质证书、自建研发机构说明、开展研发合作情况说明；（</w:t>
            </w:r>
            <w:r>
              <w:rPr>
                <w:rFonts w:hint="eastAsia" w:ascii="宋体" w:hAnsi="宋体" w:eastAsia="宋体" w:cs="宋体"/>
                <w:kern w:val="0"/>
                <w:sz w:val="22"/>
                <w:lang w:val="en-US" w:eastAsia="zh-CN"/>
              </w:rPr>
              <w:t>7</w:t>
            </w:r>
            <w:r>
              <w:rPr>
                <w:rFonts w:hint="eastAsia" w:ascii="宋体" w:hAnsi="宋体" w:eastAsia="宋体" w:cs="宋体"/>
                <w:kern w:val="0"/>
                <w:sz w:val="22"/>
              </w:rPr>
              <w:t>）企业人员高级职称证书；(</w:t>
            </w:r>
            <w:r>
              <w:rPr>
                <w:rFonts w:hint="eastAsia" w:ascii="宋体" w:hAnsi="宋体" w:eastAsia="宋体" w:cs="宋体"/>
                <w:kern w:val="0"/>
                <w:sz w:val="22"/>
                <w:lang w:val="en-US" w:eastAsia="zh-CN"/>
              </w:rPr>
              <w:t>8</w:t>
            </w:r>
            <w:r>
              <w:rPr>
                <w:rFonts w:hint="eastAsia" w:ascii="宋体" w:hAnsi="宋体" w:eastAsia="宋体" w:cs="宋体"/>
                <w:kern w:val="0"/>
                <w:sz w:val="22"/>
              </w:rPr>
              <w:t>)企业相关荣誉证书和其他证明材料。</w:t>
            </w:r>
          </w:p>
        </w:tc>
      </w:tr>
      <w:tr>
        <w:tblPrEx>
          <w:tblCellMar>
            <w:top w:w="0" w:type="dxa"/>
            <w:left w:w="108" w:type="dxa"/>
            <w:bottom w:w="0" w:type="dxa"/>
            <w:right w:w="108" w:type="dxa"/>
          </w:tblCellMar>
        </w:tblPrEx>
        <w:trPr>
          <w:trHeight w:val="825" w:hRule="atLeast"/>
          <w:jc w:val="center"/>
        </w:trPr>
        <w:tc>
          <w:tcPr>
            <w:tcW w:w="9780" w:type="dxa"/>
            <w:gridSpan w:val="6"/>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宋体"/>
                <w:kern w:val="0"/>
                <w:sz w:val="22"/>
              </w:rPr>
            </w:pPr>
          </w:p>
        </w:tc>
      </w:tr>
    </w:tbl>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经济和信息化局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经济和信息化局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MzUwOTA1NTJlZWIxZDVhOGUzM2ExY2VjNTRhN2QifQ=="/>
  </w:docVars>
  <w:rsids>
    <w:rsidRoot w:val="00172A27"/>
    <w:rsid w:val="01711CB4"/>
    <w:rsid w:val="017E41A0"/>
    <w:rsid w:val="019E71BD"/>
    <w:rsid w:val="04B679C3"/>
    <w:rsid w:val="05E451B5"/>
    <w:rsid w:val="080F63D8"/>
    <w:rsid w:val="09341458"/>
    <w:rsid w:val="0B0912D7"/>
    <w:rsid w:val="0C227ABB"/>
    <w:rsid w:val="0CA55C90"/>
    <w:rsid w:val="0E5D7307"/>
    <w:rsid w:val="118728A6"/>
    <w:rsid w:val="152D2DCA"/>
    <w:rsid w:val="1A1D1F20"/>
    <w:rsid w:val="1A2170CF"/>
    <w:rsid w:val="1AC908E3"/>
    <w:rsid w:val="1DEC284C"/>
    <w:rsid w:val="1E6523AC"/>
    <w:rsid w:val="220B638C"/>
    <w:rsid w:val="22440422"/>
    <w:rsid w:val="31A15F24"/>
    <w:rsid w:val="395347B5"/>
    <w:rsid w:val="39A232A0"/>
    <w:rsid w:val="39E745AA"/>
    <w:rsid w:val="3B5A6BBB"/>
    <w:rsid w:val="3E1C6FD2"/>
    <w:rsid w:val="3EDA13A6"/>
    <w:rsid w:val="42F058B7"/>
    <w:rsid w:val="436109F6"/>
    <w:rsid w:val="441A38D4"/>
    <w:rsid w:val="47A1129D"/>
    <w:rsid w:val="4A886B77"/>
    <w:rsid w:val="4BC77339"/>
    <w:rsid w:val="4C6350BE"/>
    <w:rsid w:val="4C9236C5"/>
    <w:rsid w:val="4DEA6AA2"/>
    <w:rsid w:val="4F46264C"/>
    <w:rsid w:val="4FE51AA7"/>
    <w:rsid w:val="4FFF755F"/>
    <w:rsid w:val="505C172E"/>
    <w:rsid w:val="51FF01DD"/>
    <w:rsid w:val="52F46F0B"/>
    <w:rsid w:val="53D8014D"/>
    <w:rsid w:val="53FD1143"/>
    <w:rsid w:val="55E064E0"/>
    <w:rsid w:val="567809FC"/>
    <w:rsid w:val="572C6D10"/>
    <w:rsid w:val="59253B4C"/>
    <w:rsid w:val="5DC34279"/>
    <w:rsid w:val="5DC51367"/>
    <w:rsid w:val="5EB52D3F"/>
    <w:rsid w:val="5F5A15AE"/>
    <w:rsid w:val="5F6D26AA"/>
    <w:rsid w:val="608816D1"/>
    <w:rsid w:val="60EF4E7F"/>
    <w:rsid w:val="61DE5373"/>
    <w:rsid w:val="64A01811"/>
    <w:rsid w:val="665233C1"/>
    <w:rsid w:val="6AD9688B"/>
    <w:rsid w:val="6C516842"/>
    <w:rsid w:val="6D0E3F22"/>
    <w:rsid w:val="70BC57B2"/>
    <w:rsid w:val="7143439E"/>
    <w:rsid w:val="737A2D9E"/>
    <w:rsid w:val="78F148D9"/>
    <w:rsid w:val="79BF7377"/>
    <w:rsid w:val="7B694BFB"/>
    <w:rsid w:val="7C1D1542"/>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unhideWhenUsed/>
    <w:qFormat/>
    <w:uiPriority w:val="99"/>
  </w:style>
  <w:style w:type="paragraph" w:styleId="5">
    <w:name w:val="Body Text Indent"/>
    <w:basedOn w:val="1"/>
    <w:semiHidden/>
    <w:unhideWhenUsed/>
    <w:qFormat/>
    <w:uiPriority w:val="99"/>
    <w:pPr>
      <w:spacing w:after="120"/>
      <w:ind w:left="420" w:leftChars="200"/>
    </w:pPr>
  </w:style>
  <w:style w:type="paragraph" w:styleId="6">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2"/>
    <w:basedOn w:val="5"/>
    <w:next w:val="1"/>
    <w:unhideWhenUsed/>
    <w:qFormat/>
    <w:uiPriority w:val="0"/>
    <w:pPr>
      <w:ind w:firstLine="420" w:firstLineChars="200"/>
    </w:pPr>
  </w:style>
  <w:style w:type="paragraph" w:customStyle="1" w:styleId="13">
    <w:name w:val="p0"/>
    <w:basedOn w:val="1"/>
    <w:qFormat/>
    <w:uiPriority w:val="0"/>
    <w:pPr>
      <w:widowControl/>
      <w:spacing w:line="595" w:lineRule="atLeast"/>
      <w:ind w:left="1"/>
    </w:pPr>
    <w:rPr>
      <w:color w:val="00000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1909</Words>
  <Characters>1946</Characters>
  <Lines>1</Lines>
  <Paragraphs>1</Paragraphs>
  <TotalTime>20</TotalTime>
  <ScaleCrop>false</ScaleCrop>
  <LinksUpToDate>false</LinksUpToDate>
  <CharactersWithSpaces>2051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dell</cp:lastModifiedBy>
  <cp:lastPrinted>2021-10-26T03:30:00Z</cp:lastPrinted>
  <dcterms:modified xsi:type="dcterms:W3CDTF">2023-09-26T01:44:27Z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9A80DA1F4DE441ACB931615C3056D363_13</vt:lpwstr>
  </property>
</Properties>
</file>