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00" w:line="321" w:lineRule="auto"/>
        <w:ind w:left="0" w:right="0" w:firstLine="0"/>
        <w:jc w:val="center"/>
      </w:pPr>
      <w:r>
        <w:rPr>
          <w:sz w:val="36"/>
        </w:rPr>
        <w:t>中国农工民主党宿州市委员会</w:t>
      </w:r>
      <w:r>
        <w:rPr>
          <w:rFonts w:ascii="宋体" w:hAnsi="宋体" w:eastAsia="宋体" w:cs="宋体"/>
          <w:sz w:val="36"/>
        </w:rPr>
        <w:t>2021</w:t>
      </w:r>
      <w:r>
        <w:rPr>
          <w:sz w:val="36"/>
        </w:rPr>
        <w:t>年度一般公共预算财政拨款</w:t>
      </w:r>
      <w:r>
        <w:rPr>
          <w:rFonts w:ascii="宋体" w:hAnsi="宋体" w:eastAsia="宋体" w:cs="宋体"/>
          <w:sz w:val="36"/>
        </w:rPr>
        <w:t>“</w:t>
      </w:r>
      <w:r>
        <w:rPr>
          <w:sz w:val="36"/>
        </w:rPr>
        <w:t>三公”经费支出决算</w:t>
      </w:r>
    </w:p>
    <w:p>
      <w:pPr>
        <w:ind w:firstLine="626"/>
      </w:pPr>
      <w:r>
        <w:rPr>
          <w:rFonts w:ascii="黑体" w:hAnsi="黑体" w:eastAsia="黑体" w:cs="黑体"/>
        </w:rPr>
        <w:t>一、2021年度一般公共预算财政拨款“三公”经费支出决算表</w:t>
      </w:r>
    </w:p>
    <w:p>
      <w:pPr>
        <w:spacing w:after="584" w:line="240" w:lineRule="auto"/>
        <w:ind w:left="10" w:right="148" w:hanging="10"/>
        <w:jc w:val="right"/>
      </w:pPr>
      <w:r>
        <w:t>单位：万元</w:t>
      </w:r>
    </w:p>
    <w:tbl>
      <w:tblPr>
        <w:tblStyle w:val="4"/>
        <w:tblW w:w="8756" w:type="dxa"/>
        <w:tblInd w:w="-109" w:type="dxa"/>
        <w:tblLayout w:type="autofit"/>
        <w:tblCellMar>
          <w:top w:w="0" w:type="dxa"/>
          <w:left w:w="109" w:type="dxa"/>
          <w:bottom w:w="0" w:type="dxa"/>
          <w:right w:w="115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9" w:hRule="atLeast"/>
        </w:trPr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t>项 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339" w:right="0" w:firstLine="0"/>
            </w:pPr>
            <w:r>
              <w:t>预 算 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371" w:right="0" w:firstLine="0"/>
            </w:pPr>
            <w:r>
              <w:t>决 算 数</w:t>
            </w:r>
          </w:p>
        </w:tc>
      </w:tr>
      <w:tr>
        <w:tblPrEx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9" w:hRule="atLeast"/>
        </w:trPr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t>合 计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0.75</w:t>
            </w:r>
          </w:p>
        </w:tc>
      </w:tr>
      <w:tr>
        <w:tblPrEx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9" w:hRule="atLeast"/>
        </w:trPr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  <w:r>
              <w:t>因公出国（境）费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</w:tr>
      <w:tr>
        <w:tblPrEx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9" w:hRule="atLeast"/>
        </w:trPr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  <w:r>
              <w:t>公务接待费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0.75</w:t>
            </w:r>
          </w:p>
        </w:tc>
      </w:tr>
      <w:tr>
        <w:tblPrEx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9" w:hRule="atLeast"/>
        </w:trPr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  <w:r>
              <w:t>公务用车购置及运行维护费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</w:tr>
      <w:tr>
        <w:tblPrEx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9" w:hRule="atLeast"/>
        </w:trPr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312" w:right="0" w:firstLine="0"/>
            </w:pPr>
            <w:r>
              <w:t>其中：公务用车运行维护费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</w:tr>
      <w:tr>
        <w:tblPrEx>
          <w:tblCellMar>
            <w:top w:w="0" w:type="dxa"/>
            <w:left w:w="109" w:type="dxa"/>
            <w:bottom w:w="0" w:type="dxa"/>
            <w:right w:w="115" w:type="dxa"/>
          </w:tblCellMar>
        </w:tblPrEx>
        <w:trPr>
          <w:trHeight w:val="579" w:hRule="atLeast"/>
        </w:trPr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t>公务用车购置费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</w:rPr>
              <w:t>0.00</w:t>
            </w:r>
          </w:p>
        </w:tc>
      </w:tr>
    </w:tbl>
    <w:p>
      <w:pPr>
        <w:spacing w:after="238" w:line="240" w:lineRule="auto"/>
        <w:ind w:left="0" w:right="156" w:firstLine="0"/>
        <w:jc w:val="right"/>
      </w:pPr>
      <w:r>
        <w:rPr>
          <w:rFonts w:ascii="黑体" w:hAnsi="黑体" w:eastAsia="黑体" w:cs="黑体"/>
        </w:rPr>
        <w:t>二、2021年度一般公共预算财政拨款“三公”经费支出情况</w:t>
      </w:r>
    </w:p>
    <w:p>
      <w:pPr>
        <w:spacing w:line="240" w:lineRule="auto"/>
        <w:ind w:left="-5" w:hanging="10"/>
      </w:pPr>
      <w:r>
        <w:rPr>
          <w:rFonts w:ascii="黑体" w:hAnsi="黑体" w:eastAsia="黑体" w:cs="黑体"/>
        </w:rPr>
        <w:t>说明</w:t>
      </w:r>
    </w:p>
    <w:p>
      <w:r>
        <w:t>（一）一般公共预算财政拨款“三公”经费支出决算总体情况说明。</w:t>
      </w:r>
    </w:p>
    <w:p>
      <w:r>
        <w:t>中国农工民主党宿州市委员会2021年度一般公共预算财政拨款“三公”经费支出预算为0.8万元，支出决算为0.75万元，完成预算的93.75%，决算数小于预算数的主要原因是大力减少不必要开支。</w:t>
      </w:r>
    </w:p>
    <w:p>
      <w:r>
        <w:t>（二）一般公共预算财政拨款“三公”经费支出决算具体情况说明。</w:t>
      </w:r>
    </w:p>
    <w:p>
      <w:r>
        <w:t>中国农工民主党宿州市委员会2021年度一般公共预算财政拨款“三公”经费支出决算中，因公出国（境）费支出决算0万元，占0%;公务接待费支出决算0.75万元，占100%；公务用车购置及运行维护费支出决算0万元，占0%。具体情况如下：</w:t>
      </w:r>
    </w:p>
    <w:p>
      <w:pPr>
        <w:numPr>
          <w:ilvl w:val="0"/>
          <w:numId w:val="1"/>
        </w:numPr>
      </w:pPr>
      <w:r>
        <w:t>因公出国（境）费支出0万元，与2021年度预算相比无变化。2021年中国农工民主党宿州市委员会因公出国（境）团组0次，累计出国（境）0人次。</w:t>
      </w:r>
    </w:p>
    <w:p>
      <w:r>
        <w:t>2.公务接待费支出0.75万元, 与2021年度预算相比，减少 0.</w:t>
      </w:r>
      <w:r>
        <w:rPr>
          <w:rFonts w:hint="eastAsia"/>
          <w:lang w:val="en-US" w:eastAsia="zh-CN"/>
        </w:rPr>
        <w:t>05</w:t>
      </w:r>
      <w:r>
        <w:t>万元，下降</w:t>
      </w:r>
      <w:r>
        <w:rPr>
          <w:rFonts w:hint="eastAsia"/>
          <w:lang w:val="en-US" w:eastAsia="zh-CN"/>
        </w:rPr>
        <w:t>6.25</w:t>
      </w:r>
      <w:r>
        <w:t>%，</w:t>
      </w:r>
      <w:bookmarkStart w:id="0" w:name="_GoBack"/>
      <w:bookmarkEnd w:id="0"/>
      <w:r>
        <w:t>下降的原因是大力减少不必要开支。2021年中国农工民主党宿州市委员会国内公务接待共7批次（其中外事接待0批次），58人次（其中外事接待0人次）。主要是用于接待兄弟单位至宿调研及省委领导</w:t>
      </w:r>
      <w:r>
        <w:rPr>
          <w:rFonts w:hint="eastAsia"/>
          <w:lang w:eastAsia="zh-CN"/>
        </w:rPr>
        <w:t>到</w:t>
      </w:r>
      <w:r>
        <w:t>宿检查、指导工作。经费使用贯彻省市实施细则，严格执行《党政机关厉行节约反对浪费条例》《宿州市市直机关公务接待管理暂行办法》（宿财行[2015]4号）等相关规定。</w:t>
      </w:r>
    </w:p>
    <w:p>
      <w:pPr>
        <w:spacing w:after="0"/>
      </w:pPr>
      <w:r>
        <w:t>3.公务用车购置及运行维护费支出0万元，与2021年度预算相比无变化。其中，公务用车购置费0万元，2021年没有安排公务用车购置费。公务用车运行维护费0万元，与2021年度预算相比无变化。截至2021年12月31日，中国农工民主党宿州市委员会开支财政拨款的公务用车保有量为0辆。</w:t>
      </w:r>
    </w:p>
    <w:sectPr>
      <w:footerReference r:id="rId7" w:type="first"/>
      <w:footerReference r:id="rId5" w:type="default"/>
      <w:footerReference r:id="rId6" w:type="even"/>
      <w:pgSz w:w="11906" w:h="16838"/>
      <w:pgMar w:top="2280" w:right="1368" w:bottom="2207" w:left="1589" w:header="720" w:footer="16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right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3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right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right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3" w:lineRule="auto"/>
      </w:pPr>
      <w:r>
        <w:separator/>
      </w:r>
    </w:p>
  </w:footnote>
  <w:footnote w:type="continuationSeparator" w:id="1">
    <w:p>
      <w:pPr>
        <w:spacing w:before="0" w:after="0" w:line="36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DFDB2B"/>
    <w:multiLevelType w:val="singleLevel"/>
    <w:tmpl w:val="10DFDB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lOTQxOTQ4ZWJhOWM4ZTQ1ZDMxZjlkNDgwNWUyNGIifQ=="/>
  </w:docVars>
  <w:rsids>
    <w:rsidRoot w:val="00B01AB3"/>
    <w:rsid w:val="004C02CE"/>
    <w:rsid w:val="005F4A87"/>
    <w:rsid w:val="00B01AB3"/>
    <w:rsid w:val="091244AA"/>
    <w:rsid w:val="16904201"/>
    <w:rsid w:val="297448E2"/>
    <w:rsid w:val="435C4EE1"/>
    <w:rsid w:val="58721957"/>
    <w:rsid w:val="78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35" w:line="363" w:lineRule="auto"/>
      <w:ind w:left="-15" w:right="-15" w:firstLine="616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790</Words>
  <Characters>902</Characters>
  <Lines>6</Lines>
  <Paragraphs>1</Paragraphs>
  <TotalTime>0</TotalTime>
  <ScaleCrop>false</ScaleCrop>
  <LinksUpToDate>false</LinksUpToDate>
  <CharactersWithSpaces>910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2023-08-20T02:09:00Z</dcterms:created>
  <dc:creator>admin</dc:creator>
  <cp:lastModifiedBy>Administrator</cp:lastModifiedBy>
  <dcterms:modified xsi:type="dcterms:W3CDTF">2023-09-17T01:42:30Z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9C83E0BE79A44BF08E17A8359365371F_12</vt:lpwstr>
  </property>
</Properties>
</file>