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7D" w:rsidRDefault="00F5408B">
      <w:pPr>
        <w:jc w:val="center"/>
        <w:rPr>
          <w:rFonts w:ascii="宋体" w:hAnsi="宋体"/>
          <w:b/>
          <w:sz w:val="36"/>
          <w:szCs w:val="36"/>
        </w:rPr>
      </w:pPr>
      <w:r>
        <w:rPr>
          <w:rFonts w:ascii="宋体" w:hAnsi="宋体" w:hint="eastAsia"/>
          <w:b/>
          <w:sz w:val="36"/>
          <w:szCs w:val="36"/>
        </w:rPr>
        <w:t>中共宿州市委督查办公室部门</w:t>
      </w:r>
      <w:r>
        <w:rPr>
          <w:rFonts w:ascii="宋体" w:hAnsi="宋体" w:hint="eastAsia"/>
          <w:b/>
          <w:sz w:val="36"/>
          <w:szCs w:val="36"/>
        </w:rPr>
        <w:t>2022</w:t>
      </w:r>
      <w:r>
        <w:rPr>
          <w:rFonts w:ascii="宋体" w:hAnsi="宋体"/>
          <w:b/>
          <w:sz w:val="36"/>
          <w:szCs w:val="36"/>
        </w:rPr>
        <w:t>年</w:t>
      </w:r>
      <w:r>
        <w:rPr>
          <w:rFonts w:ascii="宋体" w:hAnsi="宋体" w:hint="eastAsia"/>
          <w:b/>
          <w:sz w:val="36"/>
          <w:szCs w:val="36"/>
        </w:rPr>
        <w:t>度一般公共预算</w:t>
      </w:r>
    </w:p>
    <w:p w:rsidR="00EC3E7D" w:rsidRDefault="00F5408B">
      <w:pPr>
        <w:jc w:val="center"/>
        <w:rPr>
          <w:rFonts w:ascii="宋体" w:hAnsi="宋体"/>
          <w:b/>
          <w:sz w:val="36"/>
          <w:szCs w:val="36"/>
        </w:rPr>
      </w:pPr>
      <w:r>
        <w:rPr>
          <w:rFonts w:ascii="宋体" w:hAnsi="宋体" w:hint="eastAsia"/>
          <w:b/>
          <w:sz w:val="36"/>
          <w:szCs w:val="36"/>
        </w:rPr>
        <w:t>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EC3E7D" w:rsidRDefault="00EC3E7D">
      <w:pPr>
        <w:jc w:val="center"/>
        <w:rPr>
          <w:rFonts w:ascii="楷体_GB2312" w:eastAsia="楷体_GB2312"/>
          <w:szCs w:val="32"/>
        </w:rPr>
      </w:pPr>
    </w:p>
    <w:p w:rsidR="00EC3E7D" w:rsidRDefault="00F5408B">
      <w:pPr>
        <w:rPr>
          <w:rFonts w:ascii="黑体" w:eastAsia="黑体" w:hAnsi="黑体"/>
          <w:szCs w:val="32"/>
        </w:rPr>
      </w:pPr>
      <w:r>
        <w:rPr>
          <w:rFonts w:ascii="黑体" w:eastAsia="黑体" w:hAnsi="黑体" w:hint="eastAsia"/>
          <w:szCs w:val="32"/>
        </w:rPr>
        <w:t xml:space="preserve">    </w:t>
      </w:r>
      <w:r>
        <w:rPr>
          <w:rFonts w:ascii="黑体" w:eastAsia="黑体" w:hAnsi="黑体" w:hint="eastAsia"/>
          <w:szCs w:val="32"/>
        </w:rPr>
        <w:t>一、</w:t>
      </w:r>
      <w:r>
        <w:rPr>
          <w:rFonts w:ascii="黑体" w:eastAsia="黑体" w:hAnsi="黑体" w:hint="eastAsia"/>
          <w:szCs w:val="32"/>
        </w:rPr>
        <w:t>2022</w:t>
      </w:r>
      <w:r>
        <w:rPr>
          <w:rFonts w:ascii="黑体" w:eastAsia="黑体" w:hAnsi="黑体" w:hint="eastAsia"/>
          <w:szCs w:val="32"/>
        </w:rPr>
        <w:t>年度一般公共预算财政拨款“三公”经费支出决算表</w:t>
      </w:r>
    </w:p>
    <w:p w:rsidR="00EC3E7D" w:rsidRDefault="00F5408B" w:rsidP="00BC627E">
      <w:pPr>
        <w:ind w:firstLineChars="2298" w:firstLine="7212"/>
        <w:rPr>
          <w:rFonts w:ascii="黑体" w:eastAsia="黑体" w:hAnsi="黑体"/>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4A0" w:firstRow="1" w:lastRow="0" w:firstColumn="1" w:lastColumn="0" w:noHBand="0" w:noVBand="1"/>
      </w:tblPr>
      <w:tblGrid>
        <w:gridCol w:w="4379"/>
        <w:gridCol w:w="2157"/>
        <w:gridCol w:w="2220"/>
      </w:tblGrid>
      <w:tr w:rsidR="00EC3E7D">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EC3E7D" w:rsidRDefault="00F5408B">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EC3E7D" w:rsidRDefault="00F5408B">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EC3E7D" w:rsidRDefault="00F5408B">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EC3E7D">
        <w:trPr>
          <w:trHeight w:val="397"/>
        </w:trPr>
        <w:tc>
          <w:tcPr>
            <w:tcW w:w="4379" w:type="dxa"/>
            <w:tcBorders>
              <w:top w:val="nil"/>
              <w:left w:val="single" w:sz="4" w:space="0" w:color="auto"/>
              <w:bottom w:val="single" w:sz="4" w:space="0" w:color="auto"/>
              <w:right w:val="single" w:sz="4" w:space="0" w:color="auto"/>
            </w:tcBorders>
            <w:vAlign w:val="center"/>
          </w:tcPr>
          <w:p w:rsidR="00EC3E7D" w:rsidRDefault="00F5408B">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EC3E7D" w:rsidRDefault="00F5408B">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2220" w:type="dxa"/>
            <w:tcBorders>
              <w:top w:val="nil"/>
              <w:left w:val="nil"/>
              <w:bottom w:val="single" w:sz="4" w:space="0" w:color="auto"/>
              <w:right w:val="single" w:sz="4" w:space="0" w:color="auto"/>
            </w:tcBorders>
            <w:vAlign w:val="center"/>
          </w:tcPr>
          <w:p w:rsidR="00EC3E7D" w:rsidRDefault="00F5408B">
            <w:pPr>
              <w:widowControl/>
              <w:jc w:val="center"/>
              <w:rPr>
                <w:rFonts w:ascii="宋体" w:hAnsi="宋体" w:cs="宋体"/>
                <w:b/>
                <w:bCs/>
                <w:kern w:val="0"/>
                <w:szCs w:val="21"/>
              </w:rPr>
            </w:pPr>
            <w:r>
              <w:rPr>
                <w:rFonts w:ascii="宋体" w:hAnsi="宋体" w:cs="宋体" w:hint="eastAsia"/>
                <w:b/>
                <w:bCs/>
                <w:kern w:val="0"/>
                <w:szCs w:val="21"/>
              </w:rPr>
              <w:t xml:space="preserve">　</w:t>
            </w:r>
          </w:p>
        </w:tc>
      </w:tr>
      <w:tr w:rsidR="00EC3E7D">
        <w:trPr>
          <w:trHeight w:val="397"/>
        </w:trPr>
        <w:tc>
          <w:tcPr>
            <w:tcW w:w="4379" w:type="dxa"/>
            <w:tcBorders>
              <w:top w:val="nil"/>
              <w:left w:val="single" w:sz="4" w:space="0" w:color="auto"/>
              <w:bottom w:val="single" w:sz="4" w:space="0" w:color="auto"/>
              <w:right w:val="single" w:sz="4" w:space="0" w:color="auto"/>
            </w:tcBorders>
            <w:vAlign w:val="center"/>
          </w:tcPr>
          <w:p w:rsidR="00EC3E7D" w:rsidRDefault="00F5408B">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p>
        </w:tc>
      </w:tr>
      <w:tr w:rsidR="00EC3E7D">
        <w:trPr>
          <w:trHeight w:val="397"/>
        </w:trPr>
        <w:tc>
          <w:tcPr>
            <w:tcW w:w="4379" w:type="dxa"/>
            <w:tcBorders>
              <w:top w:val="nil"/>
              <w:left w:val="single" w:sz="4" w:space="0" w:color="auto"/>
              <w:bottom w:val="single" w:sz="4" w:space="0" w:color="auto"/>
              <w:right w:val="single" w:sz="4" w:space="0" w:color="auto"/>
            </w:tcBorders>
            <w:vAlign w:val="center"/>
          </w:tcPr>
          <w:p w:rsidR="00EC3E7D" w:rsidRDefault="00F5408B">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2</w:t>
            </w:r>
          </w:p>
        </w:tc>
        <w:tc>
          <w:tcPr>
            <w:tcW w:w="2220" w:type="dxa"/>
            <w:tcBorders>
              <w:top w:val="nil"/>
              <w:left w:val="nil"/>
              <w:bottom w:val="single" w:sz="4" w:space="0" w:color="auto"/>
              <w:right w:val="single" w:sz="4" w:space="0" w:color="auto"/>
            </w:tcBorders>
            <w:vAlign w:val="bottom"/>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0</w:t>
            </w:r>
          </w:p>
        </w:tc>
      </w:tr>
      <w:tr w:rsidR="00EC3E7D">
        <w:trPr>
          <w:trHeight w:val="397"/>
        </w:trPr>
        <w:tc>
          <w:tcPr>
            <w:tcW w:w="4379" w:type="dxa"/>
            <w:tcBorders>
              <w:top w:val="nil"/>
              <w:left w:val="single" w:sz="4" w:space="0" w:color="auto"/>
              <w:bottom w:val="single" w:sz="4" w:space="0" w:color="auto"/>
              <w:right w:val="single" w:sz="4" w:space="0" w:color="auto"/>
            </w:tcBorders>
            <w:vAlign w:val="center"/>
          </w:tcPr>
          <w:p w:rsidR="00EC3E7D" w:rsidRDefault="00F5408B">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p>
        </w:tc>
      </w:tr>
      <w:tr w:rsidR="00EC3E7D">
        <w:trPr>
          <w:trHeight w:val="397"/>
        </w:trPr>
        <w:tc>
          <w:tcPr>
            <w:tcW w:w="4379" w:type="dxa"/>
            <w:tcBorders>
              <w:top w:val="nil"/>
              <w:left w:val="single" w:sz="4" w:space="0" w:color="auto"/>
              <w:bottom w:val="single" w:sz="4" w:space="0" w:color="auto"/>
              <w:right w:val="single" w:sz="4" w:space="0" w:color="auto"/>
            </w:tcBorders>
            <w:vAlign w:val="center"/>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其中：公务用车购置费</w:t>
            </w:r>
          </w:p>
        </w:tc>
        <w:tc>
          <w:tcPr>
            <w:tcW w:w="2157" w:type="dxa"/>
            <w:tcBorders>
              <w:top w:val="nil"/>
              <w:left w:val="nil"/>
              <w:bottom w:val="single" w:sz="4" w:space="0" w:color="auto"/>
              <w:right w:val="single" w:sz="4" w:space="0" w:color="auto"/>
            </w:tcBorders>
            <w:vAlign w:val="bottom"/>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p>
        </w:tc>
      </w:tr>
      <w:tr w:rsidR="00EC3E7D">
        <w:trPr>
          <w:trHeight w:val="397"/>
        </w:trPr>
        <w:tc>
          <w:tcPr>
            <w:tcW w:w="4379" w:type="dxa"/>
            <w:tcBorders>
              <w:top w:val="nil"/>
              <w:left w:val="single" w:sz="4" w:space="0" w:color="auto"/>
              <w:bottom w:val="single" w:sz="4" w:space="0" w:color="auto"/>
              <w:right w:val="single" w:sz="4" w:space="0" w:color="auto"/>
            </w:tcBorders>
            <w:vAlign w:val="center"/>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公务用车运行维护费</w:t>
            </w:r>
          </w:p>
        </w:tc>
        <w:tc>
          <w:tcPr>
            <w:tcW w:w="2157" w:type="dxa"/>
            <w:tcBorders>
              <w:top w:val="nil"/>
              <w:left w:val="nil"/>
              <w:bottom w:val="single" w:sz="4" w:space="0" w:color="auto"/>
              <w:right w:val="single" w:sz="4" w:space="0" w:color="auto"/>
            </w:tcBorders>
            <w:vAlign w:val="bottom"/>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EC3E7D" w:rsidRDefault="00F5408B">
            <w:pPr>
              <w:widowControl/>
              <w:jc w:val="left"/>
              <w:rPr>
                <w:rFonts w:ascii="宋体" w:hAnsi="宋体" w:cs="宋体"/>
                <w:kern w:val="0"/>
                <w:szCs w:val="21"/>
              </w:rPr>
            </w:pPr>
            <w:r>
              <w:rPr>
                <w:rFonts w:ascii="宋体" w:hAnsi="宋体" w:cs="宋体" w:hint="eastAsia"/>
                <w:kern w:val="0"/>
                <w:szCs w:val="21"/>
              </w:rPr>
              <w:t xml:space="preserve">　</w:t>
            </w:r>
          </w:p>
        </w:tc>
      </w:tr>
    </w:tbl>
    <w:p w:rsidR="00EC3E7D" w:rsidRDefault="00EC3E7D">
      <w:pPr>
        <w:spacing w:line="300" w:lineRule="exact"/>
        <w:rPr>
          <w:rFonts w:ascii="仿宋_GB2312" w:hAnsi="FangSong"/>
          <w:sz w:val="21"/>
          <w:szCs w:val="21"/>
        </w:rPr>
      </w:pPr>
    </w:p>
    <w:p w:rsidR="00EC3E7D" w:rsidRDefault="00F5408B">
      <w:pPr>
        <w:spacing w:line="300" w:lineRule="exact"/>
        <w:rPr>
          <w:rFonts w:ascii="黑体" w:eastAsia="黑体" w:hAnsi="黑体"/>
          <w:szCs w:val="32"/>
        </w:rPr>
      </w:pPr>
      <w:r>
        <w:rPr>
          <w:rFonts w:ascii="仿宋_GB2312" w:hAnsi="FangSong" w:hint="eastAsia"/>
          <w:sz w:val="21"/>
          <w:szCs w:val="21"/>
        </w:rPr>
        <w:t>注：本表反映单位本年度一般公共预算财政拨款“三公”经费支出预决算情况。其中，预算数为“三公”经费全年预算数，反映按规定程序调整后的预算数</w:t>
      </w:r>
      <w:r>
        <w:rPr>
          <w:rFonts w:ascii="仿宋_GB2312" w:hAnsi="FangSong" w:hint="eastAsia"/>
          <w:sz w:val="21"/>
          <w:szCs w:val="21"/>
        </w:rPr>
        <w:t>;</w:t>
      </w:r>
      <w:r>
        <w:rPr>
          <w:rFonts w:ascii="仿宋_GB2312" w:hAnsi="FangSong" w:hint="eastAsia"/>
          <w:sz w:val="21"/>
          <w:szCs w:val="21"/>
        </w:rPr>
        <w:t>决算数是包括当年一般公共预算财政拨款和以前年度结转资金安排的实际支出。</w:t>
      </w:r>
      <w:r>
        <w:rPr>
          <w:rFonts w:ascii="仿宋_GB2312" w:hAnsi="FangSong" w:hint="eastAsia"/>
          <w:sz w:val="21"/>
          <w:szCs w:val="21"/>
        </w:rPr>
        <w:t xml:space="preserve"> </w:t>
      </w:r>
      <w:r>
        <w:rPr>
          <w:rFonts w:ascii="仿宋_GB2312" w:hAnsi="FangSong" w:hint="eastAsia"/>
          <w:szCs w:val="32"/>
        </w:rPr>
        <w:t xml:space="preserve">  </w:t>
      </w:r>
      <w:r>
        <w:rPr>
          <w:rFonts w:ascii="黑体" w:eastAsia="黑体" w:hAnsi="黑体" w:hint="eastAsia"/>
          <w:szCs w:val="32"/>
        </w:rPr>
        <w:t xml:space="preserve">                                    </w:t>
      </w:r>
    </w:p>
    <w:p w:rsidR="00EC3E7D" w:rsidRDefault="00F5408B">
      <w:pPr>
        <w:rPr>
          <w:rFonts w:ascii="黑体" w:eastAsia="黑体" w:hAnsi="黑体"/>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2022</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EC3E7D" w:rsidRDefault="00F5408B" w:rsidP="00BC627E">
      <w:pPr>
        <w:ind w:firstLineChars="200" w:firstLine="630"/>
        <w:rPr>
          <w:rFonts w:ascii="仿宋_GB2312" w:hAnsi="FangSong"/>
          <w:b/>
          <w:szCs w:val="32"/>
        </w:rPr>
      </w:pPr>
      <w:r>
        <w:rPr>
          <w:rFonts w:ascii="仿宋_GB2312" w:hAnsi="FangSong" w:hint="eastAsia"/>
          <w:b/>
          <w:szCs w:val="32"/>
        </w:rPr>
        <w:t>（一）一般公共预算财政</w:t>
      </w:r>
      <w:bookmarkStart w:id="0" w:name="_GoBack"/>
      <w:bookmarkEnd w:id="0"/>
      <w:r>
        <w:rPr>
          <w:rFonts w:ascii="仿宋_GB2312" w:hAnsi="FangSong" w:hint="eastAsia"/>
          <w:b/>
          <w:szCs w:val="32"/>
        </w:rPr>
        <w:t>拨款“三公”经费支出决算总体情况说明。</w:t>
      </w:r>
    </w:p>
    <w:p w:rsidR="00EC3E7D" w:rsidRDefault="00F5408B">
      <w:pPr>
        <w:ind w:firstLineChars="200" w:firstLine="628"/>
        <w:rPr>
          <w:rFonts w:ascii="仿宋_GB2312" w:hAnsi="FangSong"/>
          <w:szCs w:val="32"/>
        </w:rPr>
      </w:pPr>
      <w:r>
        <w:rPr>
          <w:rFonts w:ascii="仿宋_GB2312" w:hAnsi="FangSong" w:hint="eastAsia"/>
          <w:szCs w:val="32"/>
        </w:rPr>
        <w:t>中共宿州市委督查办公室</w:t>
      </w:r>
      <w:r>
        <w:rPr>
          <w:rFonts w:ascii="仿宋_GB2312" w:hAnsi="FangSong" w:hint="eastAsia"/>
          <w:szCs w:val="32"/>
        </w:rPr>
        <w:t>202</w:t>
      </w:r>
      <w:r>
        <w:rPr>
          <w:rFonts w:ascii="仿宋_GB2312" w:hAnsi="FangSong"/>
          <w:szCs w:val="32"/>
        </w:rPr>
        <w:t>2</w:t>
      </w:r>
      <w:r>
        <w:rPr>
          <w:rFonts w:ascii="仿宋_GB2312" w:hAnsi="FangSong" w:hint="eastAsia"/>
          <w:szCs w:val="32"/>
        </w:rPr>
        <w:t>年度一般公共预算财政拨款“三公”经费支出预算为</w:t>
      </w:r>
      <w:r>
        <w:rPr>
          <w:rFonts w:ascii="仿宋_GB2312" w:hAnsi="FangSong" w:hint="eastAsia"/>
          <w:szCs w:val="32"/>
        </w:rPr>
        <w:t>2</w:t>
      </w:r>
      <w:r>
        <w:rPr>
          <w:rFonts w:ascii="仿宋_GB2312" w:hAnsi="FangSong" w:hint="eastAsia"/>
          <w:szCs w:val="32"/>
        </w:rPr>
        <w:t>万元，支出决算为</w:t>
      </w:r>
      <w:r>
        <w:rPr>
          <w:rFonts w:ascii="仿宋_GB2312" w:hAnsi="FangSong" w:hint="eastAsia"/>
          <w:szCs w:val="32"/>
        </w:rPr>
        <w:t>0</w:t>
      </w:r>
      <w:r>
        <w:rPr>
          <w:rFonts w:ascii="仿宋_GB2312" w:hAnsi="FangSong" w:hint="eastAsia"/>
          <w:szCs w:val="32"/>
        </w:rPr>
        <w:t>万元，完成预算</w:t>
      </w:r>
      <w:r>
        <w:rPr>
          <w:rFonts w:ascii="仿宋_GB2312" w:hAnsi="FangSong" w:hint="eastAsia"/>
          <w:szCs w:val="32"/>
        </w:rPr>
        <w:lastRenderedPageBreak/>
        <w:t>的</w:t>
      </w:r>
      <w:r>
        <w:rPr>
          <w:rFonts w:ascii="仿宋_GB2312" w:hAnsi="FangSong" w:hint="eastAsia"/>
          <w:szCs w:val="32"/>
        </w:rPr>
        <w:t>0%</w:t>
      </w:r>
      <w:r>
        <w:rPr>
          <w:rFonts w:ascii="仿宋_GB2312" w:hAnsi="FangSong" w:hint="eastAsia"/>
          <w:szCs w:val="32"/>
        </w:rPr>
        <w:t>。为全面反映“三公”经费支出，本次公布的“三公”经费决算为部门汇总数，包含单位本级。</w:t>
      </w:r>
    </w:p>
    <w:p w:rsidR="00EC3E7D" w:rsidRDefault="00F5408B" w:rsidP="00BC627E">
      <w:pPr>
        <w:ind w:firstLineChars="200" w:firstLine="630"/>
        <w:rPr>
          <w:rFonts w:ascii="仿宋_GB2312" w:hAnsi="FangSong"/>
          <w:b/>
          <w:szCs w:val="32"/>
        </w:rPr>
      </w:pPr>
      <w:r>
        <w:rPr>
          <w:rFonts w:ascii="仿宋_GB2312" w:hAnsi="FangSong" w:hint="eastAsia"/>
          <w:b/>
          <w:bCs/>
          <w:szCs w:val="32"/>
        </w:rPr>
        <w:t>（二）</w:t>
      </w:r>
      <w:r>
        <w:rPr>
          <w:rFonts w:ascii="仿宋_GB2312" w:hAnsi="FangSong" w:hint="eastAsia"/>
          <w:b/>
          <w:szCs w:val="32"/>
        </w:rPr>
        <w:t>一般公共预算财政拨款“三公”经费支出决算具体情况说明。</w:t>
      </w:r>
    </w:p>
    <w:p w:rsidR="00EC3E7D" w:rsidRDefault="00F5408B">
      <w:pPr>
        <w:ind w:firstLineChars="200" w:firstLine="628"/>
        <w:rPr>
          <w:rFonts w:ascii="仿宋_GB2312" w:hAnsi="FangSong"/>
          <w:szCs w:val="32"/>
        </w:rPr>
      </w:pPr>
      <w:r>
        <w:rPr>
          <w:rFonts w:ascii="仿宋_GB2312" w:hAnsi="FangSong" w:hint="eastAsia"/>
          <w:szCs w:val="32"/>
        </w:rPr>
        <w:t>中共宿州市委督查办公室</w:t>
      </w:r>
      <w:r>
        <w:rPr>
          <w:rFonts w:ascii="仿宋_GB2312" w:hAnsi="FangSong" w:hint="eastAsia"/>
          <w:szCs w:val="32"/>
        </w:rPr>
        <w:t>202</w:t>
      </w:r>
      <w:r>
        <w:rPr>
          <w:rFonts w:ascii="仿宋_GB2312" w:hAnsi="FangSong"/>
          <w:szCs w:val="32"/>
        </w:rPr>
        <w:t>2</w:t>
      </w:r>
      <w:r>
        <w:rPr>
          <w:rFonts w:ascii="仿宋_GB2312" w:hAnsi="FangSong" w:hint="eastAsia"/>
          <w:szCs w:val="32"/>
        </w:rPr>
        <w:t>年度一般公共预算财政拨款“三公”经费支出决算中，因公出国（境）费支出决算</w:t>
      </w:r>
      <w:r>
        <w:rPr>
          <w:rFonts w:ascii="仿宋_GB2312" w:hAnsi="FangSong" w:hint="eastAsia"/>
          <w:szCs w:val="32"/>
        </w:rPr>
        <w:t>0</w:t>
      </w:r>
      <w:r>
        <w:rPr>
          <w:rFonts w:ascii="仿宋_GB2312" w:hAnsi="FangSong" w:hint="eastAsia"/>
          <w:szCs w:val="32"/>
        </w:rPr>
        <w:t>万元，占</w:t>
      </w:r>
      <w:r>
        <w:rPr>
          <w:rFonts w:ascii="仿宋_GB2312" w:hAnsi="FangSong" w:hint="eastAsia"/>
          <w:szCs w:val="32"/>
        </w:rPr>
        <w:t>0%;</w:t>
      </w:r>
      <w:r>
        <w:rPr>
          <w:rFonts w:ascii="仿宋_GB2312" w:hAnsi="FangSong" w:hint="eastAsia"/>
          <w:szCs w:val="32"/>
        </w:rPr>
        <w:t>公务接待费支出决算</w:t>
      </w:r>
      <w:r>
        <w:rPr>
          <w:rFonts w:ascii="仿宋_GB2312" w:hAnsi="FangSong" w:hint="eastAsia"/>
          <w:szCs w:val="32"/>
        </w:rPr>
        <w:t>0</w:t>
      </w:r>
      <w:r>
        <w:rPr>
          <w:rFonts w:ascii="仿宋_GB2312" w:hAnsi="FangSong" w:hint="eastAsia"/>
          <w:szCs w:val="32"/>
        </w:rPr>
        <w:t>万元，占</w:t>
      </w:r>
      <w:r>
        <w:rPr>
          <w:rFonts w:ascii="仿宋_GB2312" w:hAnsi="FangSong" w:hint="eastAsia"/>
          <w:szCs w:val="32"/>
        </w:rPr>
        <w:t>0%</w:t>
      </w:r>
      <w:r>
        <w:rPr>
          <w:rFonts w:ascii="仿宋_GB2312" w:hAnsi="FangSong" w:hint="eastAsia"/>
          <w:szCs w:val="32"/>
        </w:rPr>
        <w:t>；公务用车购置及运行维护费支出决算</w:t>
      </w:r>
      <w:r>
        <w:rPr>
          <w:rFonts w:ascii="仿宋_GB2312" w:hAnsi="FangSong" w:hint="eastAsia"/>
          <w:szCs w:val="32"/>
        </w:rPr>
        <w:t>0</w:t>
      </w:r>
      <w:r>
        <w:rPr>
          <w:rFonts w:ascii="仿宋_GB2312" w:hAnsi="FangSong" w:hint="eastAsia"/>
          <w:szCs w:val="32"/>
        </w:rPr>
        <w:t>万元，占</w:t>
      </w:r>
      <w:r>
        <w:rPr>
          <w:rFonts w:ascii="仿宋_GB2312" w:hAnsi="FangSong" w:hint="eastAsia"/>
          <w:szCs w:val="32"/>
        </w:rPr>
        <w:t>0%</w:t>
      </w:r>
      <w:r>
        <w:rPr>
          <w:rFonts w:ascii="仿宋_GB2312" w:hAnsi="FangSong" w:hint="eastAsia"/>
          <w:szCs w:val="32"/>
        </w:rPr>
        <w:t>。具体情况如下：</w:t>
      </w:r>
    </w:p>
    <w:p w:rsidR="00EC3E7D" w:rsidRDefault="00F5408B">
      <w:pPr>
        <w:ind w:firstLine="628"/>
        <w:rPr>
          <w:rFonts w:ascii="仿宋_GB2312" w:hAnsi="FangSong"/>
          <w:szCs w:val="32"/>
        </w:rPr>
      </w:pPr>
      <w:r>
        <w:rPr>
          <w:rFonts w:ascii="仿宋_GB2312" w:hAnsi="FangSong" w:hint="eastAsia"/>
          <w:b/>
          <w:bCs/>
          <w:szCs w:val="32"/>
        </w:rPr>
        <w:t>1.</w:t>
      </w:r>
      <w:r>
        <w:rPr>
          <w:rFonts w:ascii="仿宋_GB2312" w:hAnsi="FangSong" w:hint="eastAsia"/>
          <w:b/>
          <w:bCs/>
          <w:szCs w:val="32"/>
        </w:rPr>
        <w:t>因公出国（境）费支出</w:t>
      </w:r>
      <w:r>
        <w:rPr>
          <w:rFonts w:ascii="仿宋_GB2312" w:hAnsi="FangSong" w:hint="eastAsia"/>
          <w:szCs w:val="32"/>
        </w:rPr>
        <w:t>预算为</w:t>
      </w:r>
      <w:r>
        <w:rPr>
          <w:rFonts w:ascii="仿宋_GB2312" w:hAnsi="FangSong"/>
          <w:szCs w:val="32"/>
        </w:rPr>
        <w:t>0</w:t>
      </w:r>
      <w:r>
        <w:rPr>
          <w:rFonts w:ascii="仿宋_GB2312" w:hAnsi="FangSong" w:hint="eastAsia"/>
          <w:szCs w:val="32"/>
        </w:rPr>
        <w:t>万元，支出决算为</w:t>
      </w:r>
      <w:r>
        <w:rPr>
          <w:rFonts w:ascii="仿宋_GB2312" w:hAnsi="FangSong" w:hint="eastAsia"/>
          <w:szCs w:val="32"/>
        </w:rPr>
        <w:t xml:space="preserve"> </w:t>
      </w:r>
      <w:r>
        <w:rPr>
          <w:rFonts w:ascii="仿宋_GB2312" w:hAnsi="FangSong"/>
          <w:szCs w:val="32"/>
        </w:rPr>
        <w:t>0</w:t>
      </w:r>
      <w:r>
        <w:rPr>
          <w:rFonts w:ascii="仿宋_GB2312" w:hAnsi="FangSong" w:hint="eastAsia"/>
          <w:szCs w:val="32"/>
        </w:rPr>
        <w:t>万元，完成预算的</w:t>
      </w:r>
      <w:r>
        <w:rPr>
          <w:rFonts w:ascii="仿宋_GB2312" w:hAnsi="FangSong"/>
          <w:szCs w:val="32"/>
        </w:rPr>
        <w:t>0</w:t>
      </w:r>
      <w:r>
        <w:rPr>
          <w:rFonts w:ascii="仿宋_GB2312" w:hAnsi="FangSong" w:hint="eastAsia"/>
          <w:szCs w:val="32"/>
        </w:rPr>
        <w:t>%</w:t>
      </w:r>
      <w:r>
        <w:rPr>
          <w:rFonts w:ascii="仿宋_GB2312" w:hAnsi="FangSong" w:hint="eastAsia"/>
          <w:szCs w:val="32"/>
        </w:rPr>
        <w:t>，</w:t>
      </w:r>
      <w:r>
        <w:rPr>
          <w:rFonts w:ascii="仿宋_GB2312" w:hAnsi="FangSong" w:hint="eastAsia"/>
          <w:szCs w:val="32"/>
        </w:rPr>
        <w:t>202</w:t>
      </w:r>
      <w:r>
        <w:rPr>
          <w:rFonts w:ascii="仿宋_GB2312" w:hAnsi="FangSong"/>
          <w:szCs w:val="32"/>
        </w:rPr>
        <w:t>2</w:t>
      </w:r>
      <w:r>
        <w:rPr>
          <w:rFonts w:ascii="仿宋_GB2312" w:hAnsi="FangSong" w:hint="eastAsia"/>
          <w:szCs w:val="32"/>
        </w:rPr>
        <w:t>年</w:t>
      </w:r>
      <w:bookmarkStart w:id="1" w:name="_Hlk143525901"/>
      <w:r>
        <w:rPr>
          <w:rFonts w:ascii="仿宋_GB2312" w:hAnsi="FangSong" w:hint="eastAsia"/>
          <w:szCs w:val="32"/>
        </w:rPr>
        <w:t>中共宿州市委督查办公室</w:t>
      </w:r>
      <w:bookmarkEnd w:id="1"/>
      <w:r>
        <w:rPr>
          <w:rFonts w:ascii="仿宋_GB2312" w:hAnsi="FangSong" w:hint="eastAsia"/>
          <w:szCs w:val="32"/>
        </w:rPr>
        <w:t>因公出国（境）团组</w:t>
      </w:r>
      <w:r>
        <w:rPr>
          <w:rFonts w:ascii="仿宋_GB2312" w:hAnsi="FangSong" w:hint="eastAsia"/>
          <w:szCs w:val="32"/>
        </w:rPr>
        <w:t>0</w:t>
      </w:r>
      <w:r>
        <w:rPr>
          <w:rFonts w:ascii="仿宋_GB2312" w:hAnsi="FangSong" w:hint="eastAsia"/>
          <w:szCs w:val="32"/>
        </w:rPr>
        <w:t>次，累计出国（境）</w:t>
      </w:r>
      <w:r>
        <w:rPr>
          <w:rFonts w:ascii="仿宋_GB2312" w:hAnsi="FangSong" w:hint="eastAsia"/>
          <w:szCs w:val="32"/>
        </w:rPr>
        <w:t>0</w:t>
      </w:r>
      <w:r>
        <w:rPr>
          <w:rFonts w:ascii="仿宋_GB2312" w:hAnsi="FangSong" w:hint="eastAsia"/>
          <w:szCs w:val="32"/>
        </w:rPr>
        <w:t>人次。</w:t>
      </w:r>
    </w:p>
    <w:p w:rsidR="00EC3E7D" w:rsidRDefault="00F5408B" w:rsidP="00BC627E">
      <w:pPr>
        <w:ind w:firstLineChars="200" w:firstLine="630"/>
        <w:rPr>
          <w:rFonts w:ascii="仿宋_GB2312" w:hAnsi="FangSong"/>
          <w:szCs w:val="32"/>
        </w:rPr>
      </w:pPr>
      <w:r>
        <w:rPr>
          <w:rFonts w:ascii="仿宋_GB2312" w:hAnsi="FangSong" w:hint="eastAsia"/>
          <w:b/>
          <w:bCs/>
          <w:szCs w:val="32"/>
        </w:rPr>
        <w:t>2.</w:t>
      </w:r>
      <w:r>
        <w:rPr>
          <w:rFonts w:ascii="仿宋_GB2312" w:hAnsi="FangSong" w:hint="eastAsia"/>
          <w:b/>
          <w:bCs/>
          <w:szCs w:val="32"/>
        </w:rPr>
        <w:t>公务接待费支出</w:t>
      </w:r>
      <w:r>
        <w:rPr>
          <w:rFonts w:ascii="仿宋_GB2312" w:hAnsi="FangSong" w:hint="eastAsia"/>
          <w:szCs w:val="32"/>
        </w:rPr>
        <w:t>预算为</w:t>
      </w:r>
      <w:r>
        <w:rPr>
          <w:rFonts w:ascii="仿宋_GB2312" w:hAnsi="FangSong"/>
          <w:szCs w:val="32"/>
        </w:rPr>
        <w:t>2</w:t>
      </w:r>
      <w:r>
        <w:rPr>
          <w:rFonts w:ascii="仿宋_GB2312" w:hAnsi="FangSong" w:hint="eastAsia"/>
          <w:szCs w:val="32"/>
        </w:rPr>
        <w:t>万元，支出决算为</w:t>
      </w:r>
      <w:r>
        <w:rPr>
          <w:rFonts w:ascii="仿宋_GB2312" w:hAnsi="FangSong" w:hint="eastAsia"/>
          <w:szCs w:val="32"/>
        </w:rPr>
        <w:t xml:space="preserve"> </w:t>
      </w:r>
      <w:r>
        <w:rPr>
          <w:rFonts w:ascii="仿宋_GB2312" w:hAnsi="FangSong"/>
          <w:szCs w:val="32"/>
        </w:rPr>
        <w:t>0</w:t>
      </w:r>
      <w:r>
        <w:rPr>
          <w:rFonts w:ascii="仿宋_GB2312" w:hAnsi="FangSong" w:hint="eastAsia"/>
          <w:szCs w:val="32"/>
        </w:rPr>
        <w:t>万元，完成预算的</w:t>
      </w:r>
      <w:r>
        <w:rPr>
          <w:rFonts w:ascii="仿宋_GB2312" w:hAnsi="FangSong"/>
          <w:szCs w:val="32"/>
        </w:rPr>
        <w:t>0</w:t>
      </w:r>
      <w:r>
        <w:rPr>
          <w:rFonts w:ascii="仿宋_GB2312" w:hAnsi="FangSong" w:hint="eastAsia"/>
          <w:szCs w:val="32"/>
        </w:rPr>
        <w:t>%</w:t>
      </w:r>
      <w:r>
        <w:rPr>
          <w:rFonts w:ascii="仿宋_GB2312" w:hAnsi="FangSong" w:hint="eastAsia"/>
          <w:szCs w:val="32"/>
        </w:rPr>
        <w:t>；下降</w:t>
      </w:r>
      <w:r>
        <w:rPr>
          <w:rFonts w:ascii="仿宋_GB2312" w:hAnsi="FangSong" w:hint="eastAsia"/>
          <w:szCs w:val="32"/>
        </w:rPr>
        <w:t>0%</w:t>
      </w:r>
      <w:r w:rsidR="00BC627E">
        <w:rPr>
          <w:rFonts w:ascii="仿宋_GB2312" w:hAnsi="FangSong" w:hint="eastAsia"/>
          <w:szCs w:val="32"/>
        </w:rPr>
        <w:t>，下降的原因是为贯彻党中央八项规定</w:t>
      </w:r>
      <w:r>
        <w:rPr>
          <w:rFonts w:ascii="仿宋_GB2312" w:hAnsi="FangSong" w:hint="eastAsia"/>
          <w:szCs w:val="32"/>
        </w:rPr>
        <w:t>和</w:t>
      </w:r>
      <w:r>
        <w:rPr>
          <w:rFonts w:ascii="仿宋_GB2312" w:hAnsi="宋体" w:cs="宋体" w:hint="eastAsia"/>
          <w:color w:val="282828"/>
          <w:kern w:val="0"/>
          <w:szCs w:val="32"/>
        </w:rPr>
        <w:t>省市实施细则</w:t>
      </w:r>
      <w:r>
        <w:rPr>
          <w:rFonts w:ascii="仿宋_GB2312" w:hAnsi="FangSong" w:hint="eastAsia"/>
          <w:szCs w:val="32"/>
        </w:rPr>
        <w:t>，严格执行《党政机关厉行节约反对浪费条例》《宿州市市直机关公务接待管理暂行办法》（宿财行</w:t>
      </w:r>
      <w:r>
        <w:rPr>
          <w:rFonts w:ascii="仿宋_GB2312" w:hAnsi="FangSong" w:hint="eastAsia"/>
          <w:szCs w:val="32"/>
        </w:rPr>
        <w:t>[2015]4</w:t>
      </w:r>
      <w:r>
        <w:rPr>
          <w:rFonts w:ascii="仿宋_GB2312" w:hAnsi="FangSong" w:hint="eastAsia"/>
          <w:szCs w:val="32"/>
        </w:rPr>
        <w:t>号）等相关规定，</w:t>
      </w:r>
      <w:r>
        <w:rPr>
          <w:rFonts w:ascii="仿宋_GB2312" w:hAnsi="FangSong" w:hint="eastAsia"/>
          <w:szCs w:val="32"/>
        </w:rPr>
        <w:t>202</w:t>
      </w:r>
      <w:r>
        <w:rPr>
          <w:rFonts w:ascii="仿宋_GB2312" w:hAnsi="FangSong"/>
          <w:szCs w:val="32"/>
        </w:rPr>
        <w:t>2</w:t>
      </w:r>
      <w:r>
        <w:rPr>
          <w:rFonts w:ascii="仿宋_GB2312" w:hAnsi="FangSong" w:hint="eastAsia"/>
          <w:szCs w:val="32"/>
        </w:rPr>
        <w:t>年中共宿州市委督查办公室国内公务接待</w:t>
      </w:r>
      <w:r>
        <w:rPr>
          <w:rFonts w:ascii="仿宋_GB2312" w:hAnsi="FangSong" w:hint="eastAsia"/>
          <w:szCs w:val="32"/>
        </w:rPr>
        <w:t>0</w:t>
      </w:r>
      <w:r>
        <w:rPr>
          <w:rFonts w:ascii="仿宋_GB2312" w:hAnsi="FangSong" w:hint="eastAsia"/>
          <w:szCs w:val="32"/>
        </w:rPr>
        <w:t>批次（其中外事接待</w:t>
      </w:r>
      <w:r>
        <w:rPr>
          <w:rFonts w:ascii="仿宋_GB2312" w:hAnsi="FangSong" w:hint="eastAsia"/>
          <w:szCs w:val="32"/>
        </w:rPr>
        <w:t>0</w:t>
      </w:r>
      <w:r>
        <w:rPr>
          <w:rFonts w:ascii="仿宋_GB2312" w:hAnsi="FangSong" w:hint="eastAsia"/>
          <w:szCs w:val="32"/>
        </w:rPr>
        <w:t>批次），</w:t>
      </w:r>
      <w:r>
        <w:rPr>
          <w:rFonts w:ascii="仿宋_GB2312" w:hAnsi="FangSong" w:hint="eastAsia"/>
          <w:szCs w:val="32"/>
        </w:rPr>
        <w:t>0</w:t>
      </w:r>
      <w:r>
        <w:rPr>
          <w:rFonts w:ascii="仿宋_GB2312" w:hAnsi="FangSong" w:hint="eastAsia"/>
          <w:szCs w:val="32"/>
        </w:rPr>
        <w:t>人次（其中外事接待</w:t>
      </w:r>
      <w:r>
        <w:rPr>
          <w:rFonts w:ascii="仿宋_GB2312" w:hAnsi="FangSong" w:hint="eastAsia"/>
          <w:szCs w:val="32"/>
        </w:rPr>
        <w:t>0</w:t>
      </w:r>
      <w:r>
        <w:rPr>
          <w:rFonts w:ascii="仿宋_GB2312" w:hAnsi="FangSong" w:hint="eastAsia"/>
          <w:szCs w:val="32"/>
        </w:rPr>
        <w:t>人次）。</w:t>
      </w:r>
    </w:p>
    <w:p w:rsidR="00EC3E7D" w:rsidRDefault="00F5408B" w:rsidP="00EC3E7D">
      <w:pPr>
        <w:ind w:firstLineChars="200" w:firstLine="630"/>
      </w:pPr>
      <w:r>
        <w:rPr>
          <w:rFonts w:ascii="仿宋_GB2312" w:hAnsi="FangSong" w:hint="eastAsia"/>
          <w:b/>
          <w:bCs/>
          <w:szCs w:val="32"/>
        </w:rPr>
        <w:t>3.</w:t>
      </w:r>
      <w:r>
        <w:rPr>
          <w:rFonts w:ascii="仿宋_GB2312" w:hAnsi="FangSong" w:hint="eastAsia"/>
          <w:b/>
          <w:bCs/>
          <w:szCs w:val="32"/>
        </w:rPr>
        <w:t>公务用车购置及运行维护费</w:t>
      </w:r>
      <w:r>
        <w:rPr>
          <w:rFonts w:ascii="仿宋_GB2312" w:hAnsi="FangSong" w:hint="eastAsia"/>
          <w:szCs w:val="32"/>
        </w:rPr>
        <w:t>预算为</w:t>
      </w:r>
      <w:r>
        <w:rPr>
          <w:rFonts w:ascii="仿宋_GB2312" w:hAnsi="FangSong"/>
          <w:szCs w:val="32"/>
        </w:rPr>
        <w:t>0</w:t>
      </w:r>
      <w:r>
        <w:rPr>
          <w:rFonts w:ascii="仿宋_GB2312" w:hAnsi="FangSong" w:hint="eastAsia"/>
          <w:szCs w:val="32"/>
        </w:rPr>
        <w:t>万元，支出决算为</w:t>
      </w:r>
      <w:r>
        <w:rPr>
          <w:rFonts w:ascii="仿宋_GB2312" w:hAnsi="FangSong"/>
          <w:szCs w:val="32"/>
        </w:rPr>
        <w:t>0</w:t>
      </w:r>
      <w:r>
        <w:rPr>
          <w:rFonts w:ascii="仿宋_GB2312" w:hAnsi="FangSong" w:hint="eastAsia"/>
          <w:szCs w:val="32"/>
        </w:rPr>
        <w:t>万元，完成预算的</w:t>
      </w:r>
      <w:r>
        <w:rPr>
          <w:rFonts w:ascii="仿宋_GB2312" w:hAnsi="FangSong"/>
          <w:szCs w:val="32"/>
        </w:rPr>
        <w:t>0</w:t>
      </w:r>
      <w:r>
        <w:rPr>
          <w:rFonts w:ascii="仿宋_GB2312" w:hAnsi="FangSong" w:hint="eastAsia"/>
          <w:szCs w:val="32"/>
        </w:rPr>
        <w:t>%</w:t>
      </w:r>
      <w:r>
        <w:rPr>
          <w:rFonts w:ascii="仿宋_GB2312" w:hAnsi="宋体" w:cs="宋体" w:hint="eastAsia"/>
          <w:color w:val="282828"/>
          <w:kern w:val="0"/>
          <w:szCs w:val="32"/>
        </w:rPr>
        <w:t>；其中，</w:t>
      </w:r>
      <w:r>
        <w:rPr>
          <w:rFonts w:ascii="仿宋_GB2312" w:hAnsi="宋体" w:cs="宋体" w:hint="eastAsia"/>
          <w:color w:val="282828"/>
          <w:kern w:val="0"/>
          <w:szCs w:val="32"/>
        </w:rPr>
        <w:t>2022</w:t>
      </w:r>
      <w:r>
        <w:rPr>
          <w:rFonts w:ascii="仿宋_GB2312" w:hAnsi="宋体" w:cs="宋体" w:hint="eastAsia"/>
          <w:color w:val="282828"/>
          <w:kern w:val="0"/>
          <w:szCs w:val="32"/>
        </w:rPr>
        <w:t>年没有安排公务用车购置</w:t>
      </w:r>
      <w:r>
        <w:rPr>
          <w:rFonts w:ascii="仿宋_GB2312" w:hAnsi="宋体" w:cs="宋体" w:hint="eastAsia"/>
          <w:color w:val="282828"/>
          <w:kern w:val="0"/>
          <w:szCs w:val="32"/>
        </w:rPr>
        <w:t>费；公务用车运行维护费预算为</w:t>
      </w:r>
      <w:r>
        <w:rPr>
          <w:rFonts w:ascii="仿宋_GB2312" w:hAnsi="宋体" w:cs="宋体" w:hint="eastAsia"/>
          <w:color w:val="282828"/>
          <w:kern w:val="0"/>
          <w:szCs w:val="32"/>
        </w:rPr>
        <w:t>0</w:t>
      </w:r>
      <w:r>
        <w:rPr>
          <w:rFonts w:ascii="仿宋_GB2312" w:hAnsi="宋体" w:cs="宋体" w:hint="eastAsia"/>
          <w:color w:val="282828"/>
          <w:kern w:val="0"/>
          <w:szCs w:val="32"/>
        </w:rPr>
        <w:t>万元，支出决算为</w:t>
      </w:r>
      <w:r>
        <w:rPr>
          <w:rFonts w:ascii="仿宋_GB2312" w:hAnsi="宋体" w:cs="宋体" w:hint="eastAsia"/>
          <w:color w:val="282828"/>
          <w:kern w:val="0"/>
          <w:szCs w:val="32"/>
        </w:rPr>
        <w:t>0</w:t>
      </w:r>
      <w:r>
        <w:rPr>
          <w:rFonts w:ascii="仿宋_GB2312" w:hAnsi="宋体" w:cs="宋体" w:hint="eastAsia"/>
          <w:color w:val="282828"/>
          <w:kern w:val="0"/>
          <w:szCs w:val="32"/>
        </w:rPr>
        <w:t>万元，完成预算的</w:t>
      </w:r>
      <w:r>
        <w:rPr>
          <w:rFonts w:ascii="仿宋_GB2312" w:hAnsi="宋体" w:cs="宋体" w:hint="eastAsia"/>
          <w:color w:val="282828"/>
          <w:kern w:val="0"/>
          <w:szCs w:val="32"/>
        </w:rPr>
        <w:t>0%</w:t>
      </w:r>
      <w:r>
        <w:rPr>
          <w:rFonts w:ascii="仿宋_GB2312" w:hAnsi="宋体" w:cs="宋体" w:hint="eastAsia"/>
          <w:color w:val="282828"/>
          <w:kern w:val="0"/>
          <w:szCs w:val="32"/>
        </w:rPr>
        <w:t>；截至</w:t>
      </w:r>
      <w:r>
        <w:rPr>
          <w:rFonts w:ascii="仿宋_GB2312" w:hAnsi="宋体" w:cs="宋体" w:hint="eastAsia"/>
          <w:color w:val="282828"/>
          <w:kern w:val="0"/>
          <w:szCs w:val="32"/>
        </w:rPr>
        <w:t>2022</w:t>
      </w:r>
      <w:r>
        <w:rPr>
          <w:rFonts w:ascii="仿宋_GB2312" w:hAnsi="宋体" w:cs="宋体" w:hint="eastAsia"/>
          <w:color w:val="282828"/>
          <w:kern w:val="0"/>
          <w:szCs w:val="32"/>
        </w:rPr>
        <w:t>年</w:t>
      </w:r>
      <w:r>
        <w:rPr>
          <w:rFonts w:ascii="仿宋_GB2312" w:hAnsi="宋体" w:cs="宋体" w:hint="eastAsia"/>
          <w:color w:val="282828"/>
          <w:kern w:val="0"/>
          <w:szCs w:val="32"/>
        </w:rPr>
        <w:t>12</w:t>
      </w:r>
      <w:r>
        <w:rPr>
          <w:rFonts w:ascii="仿宋_GB2312" w:hAnsi="宋体" w:cs="宋体" w:hint="eastAsia"/>
          <w:color w:val="282828"/>
          <w:kern w:val="0"/>
          <w:szCs w:val="32"/>
        </w:rPr>
        <w:t>月</w:t>
      </w:r>
      <w:r>
        <w:rPr>
          <w:rFonts w:ascii="仿宋_GB2312" w:hAnsi="宋体" w:cs="宋体" w:hint="eastAsia"/>
          <w:color w:val="282828"/>
          <w:kern w:val="0"/>
          <w:szCs w:val="32"/>
        </w:rPr>
        <w:t>31</w:t>
      </w:r>
      <w:r>
        <w:rPr>
          <w:rFonts w:ascii="仿宋_GB2312" w:hAnsi="宋体" w:cs="宋体" w:hint="eastAsia"/>
          <w:color w:val="282828"/>
          <w:kern w:val="0"/>
          <w:szCs w:val="32"/>
        </w:rPr>
        <w:t>日，中共宿州市委督查</w:t>
      </w:r>
      <w:r>
        <w:rPr>
          <w:rFonts w:ascii="仿宋_GB2312" w:hAnsi="FangSong" w:hint="eastAsia"/>
          <w:szCs w:val="32"/>
        </w:rPr>
        <w:t>办公室开支财政拨款的公务用车保有量为</w:t>
      </w:r>
      <w:r>
        <w:rPr>
          <w:rFonts w:ascii="仿宋_GB2312" w:hAnsi="FangSong"/>
          <w:szCs w:val="32"/>
        </w:rPr>
        <w:t>0</w:t>
      </w:r>
      <w:r>
        <w:rPr>
          <w:rFonts w:ascii="仿宋_GB2312" w:hAnsi="FangSong" w:hint="eastAsia"/>
          <w:szCs w:val="32"/>
        </w:rPr>
        <w:t>辆。</w:t>
      </w:r>
    </w:p>
    <w:sectPr w:rsidR="00EC3E7D">
      <w:footerReference w:type="even" r:id="rId8"/>
      <w:footerReference w:type="default" r:id="rId9"/>
      <w:pgSz w:w="11906" w:h="16838"/>
      <w:pgMar w:top="2155" w:right="1531" w:bottom="1588" w:left="1588" w:header="0" w:footer="1588" w:gutter="0"/>
      <w:cols w:space="720"/>
      <w:docGrid w:type="linesAndChars" w:linePitch="569" w:charSpace="-1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8B" w:rsidRDefault="00F5408B">
      <w:r>
        <w:separator/>
      </w:r>
    </w:p>
  </w:endnote>
  <w:endnote w:type="continuationSeparator" w:id="0">
    <w:p w:rsidR="00F5408B" w:rsidRDefault="00F5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charset w:val="00"/>
    <w:family w:val="auto"/>
    <w:pitch w:val="default"/>
  </w:font>
  <w:font w:name="FangSong">
    <w:altName w:val="方正仿宋_GBK"/>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7D" w:rsidRDefault="00F5408B">
    <w:pPr>
      <w:pStyle w:val="a4"/>
      <w:framePr w:wrap="around" w:vAnchor="text" w:hAnchor="margin" w:xAlign="right" w:y="1"/>
      <w:rPr>
        <w:rStyle w:val="a6"/>
      </w:rPr>
    </w:pPr>
    <w:r>
      <w:fldChar w:fldCharType="begin"/>
    </w:r>
    <w:r>
      <w:rPr>
        <w:rStyle w:val="a6"/>
      </w:rPr>
      <w:instrText xml:space="preserve">PAGE  </w:instrText>
    </w:r>
    <w:r>
      <w:fldChar w:fldCharType="separate"/>
    </w:r>
    <w:r>
      <w:rPr>
        <w:rStyle w:val="a6"/>
      </w:rPr>
      <w:t>1</w:t>
    </w:r>
    <w:r>
      <w:fldChar w:fldCharType="end"/>
    </w:r>
  </w:p>
  <w:p w:rsidR="00EC3E7D" w:rsidRDefault="00EC3E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7D" w:rsidRDefault="00F5408B">
    <w:pPr>
      <w:pStyle w:val="a4"/>
      <w:framePr w:wrap="around" w:vAnchor="text" w:hAnchor="margin" w:xAlign="right" w:y="1"/>
      <w:rPr>
        <w:rStyle w:val="a6"/>
        <w:rFonts w:ascii="仿宋_GB2312"/>
        <w:sz w:val="28"/>
      </w:rPr>
    </w:pPr>
    <w:r>
      <w:rPr>
        <w:rStyle w:val="a6"/>
        <w:rFonts w:ascii="仿宋_GB2312" w:hint="eastAsia"/>
        <w:sz w:val="28"/>
      </w:rPr>
      <w:t>-</w:t>
    </w:r>
    <w:r>
      <w:rPr>
        <w:rFonts w:ascii="仿宋_GB2312" w:hint="eastAsia"/>
        <w:sz w:val="28"/>
        <w:szCs w:val="28"/>
      </w:rPr>
      <w:fldChar w:fldCharType="begin"/>
    </w:r>
    <w:r>
      <w:rPr>
        <w:rStyle w:val="a6"/>
        <w:rFonts w:ascii="仿宋_GB2312" w:hint="eastAsia"/>
        <w:sz w:val="28"/>
        <w:szCs w:val="28"/>
      </w:rPr>
      <w:instrText xml:space="preserve"> PAGE </w:instrText>
    </w:r>
    <w:r>
      <w:rPr>
        <w:rFonts w:ascii="仿宋_GB2312" w:hint="eastAsia"/>
        <w:sz w:val="28"/>
        <w:szCs w:val="28"/>
      </w:rPr>
      <w:fldChar w:fldCharType="separate"/>
    </w:r>
    <w:r w:rsidR="00BC627E">
      <w:rPr>
        <w:rStyle w:val="a6"/>
        <w:rFonts w:ascii="仿宋_GB2312"/>
        <w:noProof/>
        <w:sz w:val="28"/>
        <w:szCs w:val="28"/>
      </w:rPr>
      <w:t>2</w:t>
    </w:r>
    <w:r>
      <w:rPr>
        <w:rFonts w:ascii="仿宋_GB2312" w:hint="eastAsia"/>
        <w:sz w:val="28"/>
        <w:szCs w:val="28"/>
      </w:rPr>
      <w:fldChar w:fldCharType="end"/>
    </w:r>
    <w:r>
      <w:rPr>
        <w:rStyle w:val="a6"/>
        <w:rFonts w:ascii="仿宋_GB2312" w:hint="eastAsia"/>
        <w:sz w:val="28"/>
        <w:szCs w:val="28"/>
      </w:rPr>
      <w:t>-</w:t>
    </w:r>
  </w:p>
  <w:p w:rsidR="00EC3E7D" w:rsidRDefault="00EC3E7D">
    <w:pPr>
      <w:pStyle w:val="a4"/>
      <w:ind w:right="360"/>
      <w:jc w:val="right"/>
      <w:rPr>
        <w:rFonts w:ascii="仿宋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8B" w:rsidRDefault="00F5408B">
      <w:r>
        <w:separator/>
      </w:r>
    </w:p>
  </w:footnote>
  <w:footnote w:type="continuationSeparator" w:id="0">
    <w:p w:rsidR="00F5408B" w:rsidRDefault="00F54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43B5"/>
    <w:rsid w:val="EFFCD5CF"/>
    <w:rsid w:val="000118B4"/>
    <w:rsid w:val="001F10BE"/>
    <w:rsid w:val="002A545C"/>
    <w:rsid w:val="006343B5"/>
    <w:rsid w:val="0071023E"/>
    <w:rsid w:val="00934119"/>
    <w:rsid w:val="00B71CDE"/>
    <w:rsid w:val="00BC627E"/>
    <w:rsid w:val="00D1569F"/>
    <w:rsid w:val="00EC3E7D"/>
    <w:rsid w:val="00F27200"/>
    <w:rsid w:val="00F5408B"/>
    <w:rsid w:val="49FEB598"/>
    <w:rsid w:val="5F6B7FC8"/>
    <w:rsid w:val="7FF5F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jc w:val="center"/>
    </w:pPr>
    <w:rPr>
      <w:rFonts w:eastAsia="黑体"/>
      <w:sz w:val="36"/>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qFormat/>
    <w:rPr>
      <w:sz w:val="18"/>
      <w:szCs w:val="18"/>
    </w:rPr>
  </w:style>
  <w:style w:type="character" w:customStyle="1" w:styleId="Char">
    <w:name w:val="正文文本 Char"/>
    <w:basedOn w:val="a0"/>
    <w:link w:val="a3"/>
    <w:qFormat/>
    <w:rPr>
      <w:rFonts w:ascii="Times New Roman" w:eastAsia="黑体" w:hAnsi="Times New Roman" w:cs="Times New Roman"/>
      <w:sz w:val="36"/>
      <w:szCs w:val="20"/>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杜春风</cp:lastModifiedBy>
  <cp:revision>6</cp:revision>
  <dcterms:created xsi:type="dcterms:W3CDTF">2023-08-16T17:47:00Z</dcterms:created>
  <dcterms:modified xsi:type="dcterms:W3CDTF">2023-09-14T01:16:00Z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