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仿宋_GB2312" w:hAnsi="仿宋_GB2312"/>
          <w:b/>
          <w:bCs/>
          <w:sz w:val="36"/>
          <w:szCs w:val="36"/>
        </w:rPr>
        <w:t>宿州市工商联部门</w:t>
      </w:r>
      <w:r>
        <w:rPr>
          <w:rFonts w:hint="eastAsia" w:ascii="宋体" w:hAnsi="宋体"/>
          <w:b/>
          <w:bCs/>
          <w:sz w:val="36"/>
          <w:szCs w:val="36"/>
        </w:rPr>
        <w:t>2019</w:t>
      </w:r>
      <w:r>
        <w:rPr>
          <w:rFonts w:hint="eastAsia" w:ascii="仿宋_GB2312" w:hAnsi="仿宋_GB2312"/>
          <w:b/>
          <w:bCs/>
          <w:sz w:val="36"/>
          <w:szCs w:val="36"/>
        </w:rPr>
        <w:t>年</w:t>
      </w:r>
      <w:r>
        <w:rPr>
          <w:rFonts w:ascii="仿宋_GB2312" w:hAnsi="仿宋_GB2312"/>
          <w:b/>
          <w:bCs/>
          <w:sz w:val="36"/>
          <w:szCs w:val="36"/>
        </w:rPr>
        <w:t>度一般公共预算财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仿宋_GB2312" w:hAnsi="仿宋_GB2312"/>
          <w:b/>
          <w:bCs/>
          <w:sz w:val="36"/>
          <w:szCs w:val="36"/>
        </w:rPr>
        <w:t>拨款</w:t>
      </w:r>
      <w:r>
        <w:rPr>
          <w:rFonts w:hint="eastAsia" w:ascii="宋体" w:hAnsi="宋体"/>
          <w:b/>
          <w:bCs/>
          <w:sz w:val="36"/>
          <w:szCs w:val="36"/>
        </w:rPr>
        <w:t>“</w:t>
      </w:r>
      <w:r>
        <w:rPr>
          <w:rFonts w:hint="eastAsia" w:ascii="仿宋_GB2312" w:hAnsi="仿宋_GB2312"/>
          <w:b/>
          <w:bCs/>
          <w:sz w:val="36"/>
          <w:szCs w:val="36"/>
        </w:rPr>
        <w:t>三公</w:t>
      </w:r>
      <w:r>
        <w:rPr>
          <w:rFonts w:ascii="宋体" w:hAnsi="宋体"/>
          <w:b/>
          <w:bCs/>
          <w:sz w:val="36"/>
          <w:szCs w:val="36"/>
        </w:rPr>
        <w:t>”</w:t>
      </w:r>
      <w:r>
        <w:rPr>
          <w:rFonts w:hint="eastAsia" w:ascii="仿宋_GB2312" w:hAnsi="仿宋_GB2312"/>
          <w:b/>
          <w:bCs/>
          <w:sz w:val="36"/>
          <w:szCs w:val="36"/>
        </w:rPr>
        <w:t>经费</w:t>
      </w:r>
      <w:r>
        <w:rPr>
          <w:rFonts w:ascii="仿宋_GB2312" w:hAnsi="仿宋_GB2312"/>
          <w:b/>
          <w:bCs/>
          <w:sz w:val="36"/>
          <w:szCs w:val="36"/>
        </w:rPr>
        <w:t>支出决算情况说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明</w:t>
      </w:r>
    </w:p>
    <w:p>
      <w:pPr>
        <w:jc w:val="center"/>
        <w:rPr>
          <w:rFonts w:ascii="楷体_GB2312" w:hAnsi="楷体_GB2312"/>
        </w:rPr>
      </w:pPr>
      <w:r>
        <w:rPr>
          <w:rFonts w:ascii="楷体_GB2312" w:hAnsi="楷体_GB231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6"/>
        </w:rPr>
      </w:pPr>
      <w:r>
        <w:rPr>
          <w:rFonts w:ascii="宋体" w:hAnsi="宋体"/>
          <w:sz w:val="6"/>
          <w:szCs w:val="6"/>
        </w:rPr>
        <w:t xml:space="preserve">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黑体" w:hAnsi="黑体" w:eastAsia="黑体"/>
        </w:rPr>
        <w:t xml:space="preserve"> 一、2019年度一般公共预算财政拨款“三公”经费支出决算表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单位：万元</w:t>
      </w:r>
    </w:p>
    <w:tbl>
      <w:tblPr>
        <w:tblStyle w:val="4"/>
        <w:tblW w:w="875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项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预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算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决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算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合</w:t>
            </w:r>
            <w:r>
              <w:rPr>
                <w:rFonts w:ascii="仿宋" w:hAnsi="仿宋" w:eastAsia="仿宋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</w:rPr>
              <w:t>0.72</w:t>
            </w: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0.72</w:t>
            </w:r>
          </w:p>
        </w:tc>
      </w:tr>
      <w:tr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</w:rPr>
              <w:t>公务用车购置费</w:t>
            </w:r>
            <w:r>
              <w:rPr>
                <w:rFonts w:ascii="仿宋" w:hAnsi="仿宋" w:eastAsia="仿宋" w:cs="宋体"/>
                <w:kern w:val="0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　</w:t>
            </w:r>
            <w:r>
              <w:rPr>
                <w:rFonts w:ascii="仿宋" w:hAnsi="仿宋" w:eastAsia="仿宋" w:cs="宋体"/>
                <w:kern w:val="0"/>
              </w:rPr>
              <w:t>0</w:t>
            </w:r>
          </w:p>
        </w:tc>
      </w:tr>
    </w:tbl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 </w:t>
      </w:r>
    </w:p>
    <w:p>
      <w:pPr>
        <w:rPr>
          <w:rFonts w:ascii="黑体" w:hAnsi="黑体" w:eastAsia="黑体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hint="eastAsia" w:ascii="黑体" w:hAnsi="黑体" w:eastAsia="黑体"/>
        </w:rPr>
        <w:t xml:space="preserve"> 二、2019年度一般公共预算财政拨款“三公”经费支出情况说明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 w:cs="宋体"/>
          <w:b/>
          <w:bCs/>
        </w:rPr>
        <w:t>（一）一般公共预算财政拨款</w:t>
      </w:r>
      <w:r>
        <w:rPr>
          <w:rFonts w:ascii="仿宋" w:hAnsi="仿宋" w:eastAsia="仿宋"/>
          <w:b/>
          <w:bCs/>
        </w:rPr>
        <w:t>“</w:t>
      </w:r>
      <w:r>
        <w:rPr>
          <w:rFonts w:hint="eastAsia" w:ascii="仿宋" w:hAnsi="仿宋" w:eastAsia="仿宋" w:cs="宋体"/>
          <w:b/>
          <w:bCs/>
        </w:rPr>
        <w:t>三公</w:t>
      </w:r>
      <w:r>
        <w:rPr>
          <w:rFonts w:ascii="仿宋" w:hAnsi="仿宋" w:eastAsia="仿宋"/>
          <w:b/>
          <w:bCs/>
        </w:rPr>
        <w:t>”</w:t>
      </w:r>
      <w:r>
        <w:rPr>
          <w:rFonts w:hint="eastAsia" w:ascii="仿宋" w:hAnsi="仿宋" w:eastAsia="仿宋" w:cs="宋体"/>
          <w:b/>
          <w:bCs/>
        </w:rPr>
        <w:t>经费支出决算总体情况说明。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宿州市工商联部门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年度一般公共预算财政拨款</w:t>
      </w:r>
      <w:r>
        <w:rPr>
          <w:rFonts w:ascii="仿宋" w:hAnsi="仿宋" w:eastAsia="仿宋"/>
        </w:rPr>
        <w:t>“</w:t>
      </w:r>
      <w:r>
        <w:rPr>
          <w:rFonts w:hint="eastAsia" w:ascii="仿宋" w:hAnsi="仿宋" w:eastAsia="仿宋" w:cs="宋体"/>
        </w:rPr>
        <w:t>三公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 w:cs="宋体"/>
        </w:rPr>
        <w:t>经费支出预算为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 w:cs="宋体"/>
        </w:rPr>
        <w:t>万元，支出决算为</w:t>
      </w:r>
      <w:r>
        <w:rPr>
          <w:rFonts w:ascii="仿宋" w:hAnsi="仿宋" w:eastAsia="仿宋"/>
        </w:rPr>
        <w:t>0.72</w:t>
      </w:r>
      <w:r>
        <w:rPr>
          <w:rFonts w:hint="eastAsia" w:ascii="仿宋" w:hAnsi="仿宋" w:eastAsia="仿宋" w:cs="宋体"/>
        </w:rPr>
        <w:t>万元，完成预算的</w:t>
      </w:r>
      <w:r>
        <w:rPr>
          <w:rFonts w:ascii="仿宋" w:hAnsi="仿宋" w:eastAsia="仿宋"/>
        </w:rPr>
        <w:t>72%</w:t>
      </w:r>
      <w:r>
        <w:rPr>
          <w:rFonts w:hint="eastAsia" w:ascii="仿宋" w:hAnsi="仿宋" w:eastAsia="仿宋" w:cs="宋体"/>
        </w:rPr>
        <w:t>，决算数小于预算数的主要原因是严格遵守中央八项规定，厉行节俭。为全面反映</w:t>
      </w:r>
      <w:r>
        <w:rPr>
          <w:rFonts w:ascii="仿宋" w:hAnsi="仿宋" w:eastAsia="仿宋"/>
        </w:rPr>
        <w:t>“</w:t>
      </w:r>
      <w:r>
        <w:rPr>
          <w:rFonts w:hint="eastAsia" w:ascii="仿宋" w:hAnsi="仿宋" w:eastAsia="仿宋" w:cs="宋体"/>
        </w:rPr>
        <w:t>三公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 w:cs="宋体"/>
        </w:rPr>
        <w:t>经费支出，本次公布的</w:t>
      </w:r>
      <w:r>
        <w:rPr>
          <w:rFonts w:ascii="仿宋" w:hAnsi="仿宋" w:eastAsia="仿宋"/>
        </w:rPr>
        <w:t>“</w:t>
      </w:r>
      <w:r>
        <w:rPr>
          <w:rFonts w:hint="eastAsia" w:ascii="仿宋" w:hAnsi="仿宋" w:eastAsia="仿宋" w:cs="宋体"/>
        </w:rPr>
        <w:t>三公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 w:cs="宋体"/>
        </w:rPr>
        <w:t>经费决算为部门汇总数，包含宿州市工商联部门本级和下属单位。</w:t>
      </w:r>
    </w:p>
    <w:p>
      <w:pPr>
        <w:ind w:firstLine="643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 w:cs="宋体"/>
          <w:b/>
          <w:bCs/>
        </w:rPr>
        <w:t>（二）一般公共预算财政拨款</w:t>
      </w:r>
      <w:r>
        <w:rPr>
          <w:rFonts w:ascii="仿宋" w:hAnsi="仿宋" w:eastAsia="仿宋"/>
          <w:b/>
          <w:bCs/>
        </w:rPr>
        <w:t>“</w:t>
      </w:r>
      <w:r>
        <w:rPr>
          <w:rFonts w:hint="eastAsia" w:ascii="仿宋" w:hAnsi="仿宋" w:eastAsia="仿宋" w:cs="宋体"/>
          <w:b/>
          <w:bCs/>
        </w:rPr>
        <w:t>三公</w:t>
      </w:r>
      <w:r>
        <w:rPr>
          <w:rFonts w:ascii="仿宋" w:hAnsi="仿宋" w:eastAsia="仿宋"/>
          <w:b/>
          <w:bCs/>
        </w:rPr>
        <w:t>”</w:t>
      </w:r>
      <w:r>
        <w:rPr>
          <w:rFonts w:hint="eastAsia" w:ascii="仿宋" w:hAnsi="仿宋" w:eastAsia="仿宋" w:cs="宋体"/>
          <w:b/>
          <w:bCs/>
        </w:rPr>
        <w:t>经费支出决算具体情况说明。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宿州市工商联部门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年度一般公共预算财政拨款</w:t>
      </w:r>
      <w:r>
        <w:rPr>
          <w:rFonts w:ascii="仿宋" w:hAnsi="仿宋" w:eastAsia="仿宋"/>
        </w:rPr>
        <w:t>“</w:t>
      </w:r>
      <w:r>
        <w:rPr>
          <w:rFonts w:hint="eastAsia" w:ascii="仿宋" w:hAnsi="仿宋" w:eastAsia="仿宋" w:cs="宋体"/>
        </w:rPr>
        <w:t>三公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 w:cs="宋体"/>
        </w:rPr>
        <w:t>经费支出决算中，因公出国（境）费支出决算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</w:t>
      </w:r>
      <w:r>
        <w:rPr>
          <w:rFonts w:ascii="仿宋" w:hAnsi="仿宋" w:eastAsia="仿宋"/>
        </w:rPr>
        <w:t>;</w:t>
      </w:r>
      <w:r>
        <w:rPr>
          <w:rFonts w:hint="eastAsia" w:ascii="仿宋" w:hAnsi="仿宋" w:eastAsia="仿宋" w:cs="宋体"/>
        </w:rPr>
        <w:t>公务接待费支出决算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 w:cs="宋体"/>
        </w:rPr>
        <w:t>万元，占</w:t>
      </w:r>
      <w:r>
        <w:rPr>
          <w:rFonts w:ascii="仿宋" w:hAnsi="仿宋" w:eastAsia="仿宋"/>
        </w:rPr>
        <w:t>100%</w:t>
      </w:r>
      <w:r>
        <w:rPr>
          <w:rFonts w:hint="eastAsia" w:ascii="仿宋" w:hAnsi="仿宋" w:eastAsia="仿宋" w:cs="宋体"/>
        </w:rPr>
        <w:t>；公务用车购置及运行维护费支出决算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万元。具体情况如下：</w:t>
      </w:r>
    </w:p>
    <w:p>
      <w:pPr>
        <w:ind w:firstLine="628"/>
        <w:rPr>
          <w:rFonts w:ascii="仿宋" w:hAnsi="仿宋" w:eastAsia="仿宋"/>
        </w:rPr>
      </w:pPr>
      <w:r>
        <w:rPr>
          <w:rFonts w:ascii="仿宋" w:hAnsi="仿宋" w:eastAsia="仿宋"/>
          <w:b/>
          <w:bCs/>
        </w:rPr>
        <w:t>1.</w:t>
      </w:r>
      <w:r>
        <w:rPr>
          <w:rFonts w:hint="eastAsia" w:ascii="仿宋" w:hAnsi="仿宋" w:eastAsia="仿宋" w:cs="宋体"/>
          <w:b/>
          <w:bCs/>
        </w:rPr>
        <w:t>因公出国（境）费支出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万元，与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年度预算相比，减少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万元，下降</w:t>
      </w:r>
      <w:r>
        <w:rPr>
          <w:rFonts w:ascii="仿宋" w:hAnsi="仿宋" w:eastAsia="仿宋"/>
        </w:rPr>
        <w:t>100%</w:t>
      </w:r>
      <w:r>
        <w:rPr>
          <w:rFonts w:hint="eastAsia" w:ascii="仿宋" w:hAnsi="仿宋" w:eastAsia="仿宋" w:cs="宋体"/>
        </w:rPr>
        <w:t>，下降（增长）的原因是无因公出境费用。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年宿州市工商联部门因公出国（境）团组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次，累计出国（境）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人次。</w:t>
      </w:r>
    </w:p>
    <w:p>
      <w:pPr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  <w:bCs/>
        </w:rPr>
        <w:t>2.</w:t>
      </w:r>
      <w:r>
        <w:rPr>
          <w:rFonts w:hint="eastAsia" w:ascii="仿宋" w:hAnsi="仿宋" w:eastAsia="仿宋" w:cs="宋体"/>
          <w:b/>
          <w:bCs/>
        </w:rPr>
        <w:t>公务接待费支出</w:t>
      </w:r>
      <w:r>
        <w:rPr>
          <w:rFonts w:ascii="仿宋" w:hAnsi="仿宋" w:eastAsia="仿宋"/>
          <w:b/>
          <w:bCs/>
        </w:rPr>
        <w:t>0.72</w:t>
      </w:r>
      <w:r>
        <w:rPr>
          <w:rFonts w:hint="eastAsia" w:ascii="仿宋" w:hAnsi="仿宋" w:eastAsia="仿宋" w:cs="宋体"/>
        </w:rPr>
        <w:t>万元</w:t>
      </w:r>
      <w:r>
        <w:rPr>
          <w:rFonts w:ascii="仿宋" w:hAnsi="仿宋" w:eastAsia="仿宋"/>
        </w:rPr>
        <w:t xml:space="preserve">, </w:t>
      </w:r>
      <w:r>
        <w:rPr>
          <w:rFonts w:hint="eastAsia" w:ascii="仿宋" w:hAnsi="仿宋" w:eastAsia="仿宋" w:cs="宋体"/>
        </w:rPr>
        <w:t>与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年度预算相比，减少</w:t>
      </w:r>
      <w:r>
        <w:rPr>
          <w:rFonts w:ascii="仿宋" w:hAnsi="仿宋" w:eastAsia="仿宋"/>
        </w:rPr>
        <w:t>0.28</w:t>
      </w:r>
      <w:r>
        <w:rPr>
          <w:rFonts w:hint="eastAsia" w:ascii="仿宋" w:hAnsi="仿宋" w:eastAsia="仿宋" w:cs="宋体"/>
        </w:rPr>
        <w:t>万元，下降</w:t>
      </w:r>
      <w:r>
        <w:rPr>
          <w:rFonts w:ascii="仿宋" w:hAnsi="仿宋" w:eastAsia="仿宋"/>
        </w:rPr>
        <w:t>0.28%</w:t>
      </w:r>
      <w:r>
        <w:rPr>
          <w:rFonts w:hint="eastAsia" w:ascii="仿宋" w:hAnsi="仿宋" w:eastAsia="仿宋" w:cs="宋体"/>
        </w:rPr>
        <w:t>，下降的原因是严格遵守中央八项规定，厉行节俭。</w:t>
      </w:r>
      <w:r>
        <w:rPr>
          <w:rFonts w:ascii="仿宋" w:hAnsi="仿宋" w:eastAsia="仿宋"/>
        </w:rPr>
        <w:t>2019</w:t>
      </w:r>
      <w:r>
        <w:rPr>
          <w:rFonts w:hint="eastAsia" w:ascii="仿宋" w:hAnsi="仿宋" w:eastAsia="仿宋" w:cs="宋体"/>
        </w:rPr>
        <w:t>年宿州市工商联部门国内公务接待共</w:t>
      </w:r>
      <w:r>
        <w:rPr>
          <w:rFonts w:ascii="仿宋" w:hAnsi="仿宋" w:eastAsia="仿宋"/>
        </w:rPr>
        <w:t>10</w:t>
      </w:r>
      <w:r>
        <w:rPr>
          <w:rFonts w:hint="eastAsia" w:ascii="仿宋" w:hAnsi="仿宋" w:eastAsia="仿宋" w:cs="宋体"/>
        </w:rPr>
        <w:t>批次（其中外事接待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批次），</w:t>
      </w:r>
      <w:r>
        <w:rPr>
          <w:rFonts w:ascii="仿宋" w:hAnsi="仿宋" w:eastAsia="仿宋"/>
        </w:rPr>
        <w:t>180</w:t>
      </w:r>
      <w:r>
        <w:rPr>
          <w:rFonts w:hint="eastAsia" w:ascii="仿宋" w:hAnsi="仿宋" w:eastAsia="仿宋" w:cs="宋体"/>
        </w:rPr>
        <w:t>人次（其中外事接待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人次）。主要是用于各项对外经贸活动。经费使用</w:t>
      </w:r>
      <w:r>
        <w:rPr>
          <w:rFonts w:hint="eastAsia" w:ascii="仿宋" w:hAnsi="仿宋" w:eastAsia="仿宋" w:cs="宋体"/>
          <w:kern w:val="0"/>
        </w:rPr>
        <w:t>贯彻落实中央八项规定</w:t>
      </w:r>
      <w:bookmarkStart w:id="0" w:name="_GoBack"/>
      <w:bookmarkEnd w:id="0"/>
      <w:r>
        <w:rPr>
          <w:rFonts w:hint="eastAsia" w:ascii="仿宋" w:hAnsi="仿宋" w:eastAsia="仿宋" w:cs="宋体"/>
        </w:rPr>
        <w:t>，严格执行《党政机关厉行节约反对浪费条例》、《宿州市市直机关公务接待费管理暂行办法》（宿财行</w:t>
      </w:r>
      <w:r>
        <w:rPr>
          <w:rFonts w:ascii="仿宋" w:hAnsi="仿宋" w:eastAsia="仿宋"/>
        </w:rPr>
        <w:t>[2015]4</w:t>
      </w:r>
      <w:r>
        <w:rPr>
          <w:rFonts w:hint="eastAsia" w:ascii="仿宋" w:hAnsi="仿宋" w:eastAsia="仿宋" w:cs="宋体"/>
        </w:rPr>
        <w:t>号）相关规定。</w:t>
      </w:r>
    </w:p>
    <w:p>
      <w:pPr>
        <w:ind w:firstLine="643" w:firstLineChars="200"/>
        <w:rPr>
          <w:rFonts w:ascii="仿宋" w:hAnsi="仿宋" w:eastAsia="仿宋"/>
        </w:rPr>
      </w:pPr>
      <w:r>
        <w:rPr>
          <w:rFonts w:ascii="仿宋" w:hAnsi="仿宋" w:eastAsia="仿宋"/>
          <w:b/>
          <w:bCs/>
        </w:rPr>
        <w:t>3.</w:t>
      </w:r>
      <w:r>
        <w:rPr>
          <w:rFonts w:hint="eastAsia" w:ascii="仿宋" w:hAnsi="仿宋" w:eastAsia="仿宋" w:cs="宋体"/>
          <w:b/>
          <w:bCs/>
        </w:rPr>
        <w:t>公务用车购置及运行维护费支出。</w:t>
      </w:r>
      <w:r>
        <w:rPr>
          <w:rFonts w:hint="eastAsia" w:ascii="仿宋" w:hAnsi="仿宋" w:eastAsia="仿宋" w:cs="宋体"/>
        </w:rPr>
        <w:t>公务用车购置及运行费年初预算为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万元，支出决算为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 w:cs="宋体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11737B"/>
    <w:rsid w:val="000C6500"/>
    <w:rsid w:val="000D2263"/>
    <w:rsid w:val="0011737B"/>
    <w:rsid w:val="00130866"/>
    <w:rsid w:val="00165014"/>
    <w:rsid w:val="001D0C69"/>
    <w:rsid w:val="002225C2"/>
    <w:rsid w:val="002466C8"/>
    <w:rsid w:val="002A766B"/>
    <w:rsid w:val="00322A85"/>
    <w:rsid w:val="003A7259"/>
    <w:rsid w:val="004078EF"/>
    <w:rsid w:val="00422BB4"/>
    <w:rsid w:val="00455431"/>
    <w:rsid w:val="004A185B"/>
    <w:rsid w:val="00557FAC"/>
    <w:rsid w:val="00584DE4"/>
    <w:rsid w:val="005D5C96"/>
    <w:rsid w:val="005D69AF"/>
    <w:rsid w:val="005F15F4"/>
    <w:rsid w:val="00720FE4"/>
    <w:rsid w:val="00781F92"/>
    <w:rsid w:val="007844D5"/>
    <w:rsid w:val="0079375C"/>
    <w:rsid w:val="0084018D"/>
    <w:rsid w:val="00877C7B"/>
    <w:rsid w:val="008B1F32"/>
    <w:rsid w:val="009122AC"/>
    <w:rsid w:val="0093664C"/>
    <w:rsid w:val="00961999"/>
    <w:rsid w:val="009F52A2"/>
    <w:rsid w:val="00A257B0"/>
    <w:rsid w:val="00A342B3"/>
    <w:rsid w:val="00B25E42"/>
    <w:rsid w:val="00BA49C6"/>
    <w:rsid w:val="00BE7EAF"/>
    <w:rsid w:val="00CC2BCB"/>
    <w:rsid w:val="00D1510A"/>
    <w:rsid w:val="00D75AF4"/>
    <w:rsid w:val="00D81315"/>
    <w:rsid w:val="00EA3AEF"/>
    <w:rsid w:val="00EA3DAE"/>
    <w:rsid w:val="38C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759</Words>
  <Characters>825</Characters>
  <Lines>6</Lines>
  <Paragraphs>1</Paragraphs>
  <TotalTime>1</TotalTime>
  <ScaleCrop>false</ScaleCrop>
  <LinksUpToDate>false</LinksUpToDate>
  <CharactersWithSpaces>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2020-09-22T02:06:00Z</dcterms:created>
  <dc:creator>Admin</dc:creator>
  <cp:lastModifiedBy>王可</cp:lastModifiedBy>
  <dcterms:modified xsi:type="dcterms:W3CDTF">2023-08-15T03:35:21Z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466F1D968A4A412F8122F704009D1A0B_12</vt:lpwstr>
  </property>
</Properties>
</file>