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ascii="黑体" w:hAnsi="黑体" w:eastAsia="黑体" w:cs="宋体"/>
          <w:b/>
          <w:sz w:val="36"/>
          <w:szCs w:val="36"/>
        </w:rPr>
      </w:pPr>
      <w:r>
        <w:rPr>
          <w:rFonts w:hint="eastAsia" w:ascii="黑体" w:hAnsi="黑体" w:eastAsia="黑体" w:cs="宋体"/>
          <w:b/>
          <w:sz w:val="36"/>
          <w:szCs w:val="36"/>
        </w:rPr>
        <w:t>宿州市</w:t>
      </w:r>
      <w:r>
        <w:rPr>
          <w:rFonts w:hint="eastAsia" w:ascii="黑体" w:hAnsi="黑体" w:eastAsia="黑体"/>
          <w:b/>
          <w:sz w:val="36"/>
          <w:szCs w:val="36"/>
        </w:rPr>
        <w:t>轻工纺织协会</w:t>
      </w:r>
      <w:r>
        <w:rPr>
          <w:rFonts w:hint="eastAsia" w:ascii="黑体" w:hAnsi="黑体" w:eastAsia="黑体" w:cs="宋体"/>
          <w:b/>
          <w:sz w:val="36"/>
          <w:szCs w:val="36"/>
        </w:rPr>
        <w:t>2018年度一般公共预算财政</w:t>
      </w:r>
    </w:p>
    <w:p>
      <w:pPr>
        <w:jc w:val="center"/>
        <w:rPr>
          <w:rFonts w:ascii="黑体" w:hAnsi="黑体" w:eastAsia="黑体" w:cs="宋体"/>
          <w:b/>
          <w:sz w:val="36"/>
          <w:szCs w:val="36"/>
        </w:rPr>
      </w:pPr>
      <w:r>
        <w:rPr>
          <w:rFonts w:hint="eastAsia" w:ascii="黑体" w:hAnsi="黑体" w:eastAsia="黑体" w:cs="宋体"/>
          <w:b/>
          <w:sz w:val="36"/>
          <w:szCs w:val="36"/>
        </w:rPr>
        <w:t>拨款“三公”经费支出决算情况说明</w:t>
      </w:r>
    </w:p>
    <w:p>
      <w:pPr>
        <w:jc w:val="center"/>
        <w:rPr>
          <w:rFonts w:ascii="黑体" w:hAnsi="黑体" w:eastAsia="黑体"/>
          <w:b/>
          <w:szCs w:val="32"/>
        </w:rPr>
      </w:pPr>
    </w:p>
    <w:p>
      <w:pPr>
        <w:jc w:val="center"/>
        <w:rPr>
          <w:rFonts w:ascii="黑体" w:hAnsi="黑体" w:eastAsia="黑体"/>
          <w:b/>
          <w:szCs w:val="32"/>
        </w:rPr>
      </w:pPr>
    </w:p>
    <w:p>
      <w:pPr>
        <w:jc w:val="center"/>
        <w:rPr>
          <w:rFonts w:ascii="黑体" w:hAnsi="黑体" w:eastAsia="黑体"/>
          <w:b/>
          <w:szCs w:val="32"/>
        </w:rPr>
      </w:pPr>
    </w:p>
    <w:p>
      <w:pPr>
        <w:jc w:val="center"/>
        <w:rPr>
          <w:rFonts w:ascii="黑体" w:hAnsi="黑体" w:eastAsia="黑体"/>
          <w:b/>
          <w:szCs w:val="32"/>
        </w:rPr>
      </w:pPr>
    </w:p>
    <w:p>
      <w:pPr>
        <w:jc w:val="center"/>
        <w:rPr>
          <w:rFonts w:ascii="黑体" w:hAnsi="黑体" w:eastAsia="黑体"/>
          <w:b/>
          <w:szCs w:val="32"/>
        </w:rPr>
      </w:pPr>
    </w:p>
    <w:p>
      <w:pPr>
        <w:jc w:val="center"/>
        <w:rPr>
          <w:rFonts w:ascii="黑体" w:hAnsi="黑体" w:eastAsia="黑体"/>
          <w:b/>
          <w:szCs w:val="32"/>
        </w:rPr>
      </w:pPr>
    </w:p>
    <w:p>
      <w:pPr>
        <w:jc w:val="center"/>
        <w:rPr>
          <w:rFonts w:ascii="黑体" w:hAnsi="黑体" w:eastAsia="黑体"/>
          <w:b/>
          <w:szCs w:val="32"/>
        </w:rPr>
      </w:pPr>
    </w:p>
    <w:p>
      <w:pPr>
        <w:jc w:val="center"/>
        <w:rPr>
          <w:rFonts w:ascii="黑体" w:hAnsi="黑体" w:eastAsia="黑体"/>
          <w:b/>
          <w:szCs w:val="32"/>
        </w:rPr>
      </w:pPr>
    </w:p>
    <w:p>
      <w:pPr>
        <w:jc w:val="center"/>
        <w:rPr>
          <w:rFonts w:ascii="黑体" w:hAnsi="黑体" w:eastAsia="黑体"/>
          <w:b/>
          <w:szCs w:val="32"/>
        </w:rPr>
      </w:pPr>
    </w:p>
    <w:p>
      <w:pPr>
        <w:jc w:val="center"/>
        <w:rPr>
          <w:rFonts w:ascii="黑体" w:hAnsi="黑体" w:eastAsia="黑体"/>
          <w:b/>
          <w:szCs w:val="32"/>
        </w:rPr>
      </w:pPr>
    </w:p>
    <w:p>
      <w:pPr>
        <w:rPr>
          <w:rFonts w:hint="eastAsia" w:ascii="黑体" w:hAnsi="黑体" w:eastAsia="黑体"/>
          <w:b/>
          <w:szCs w:val="32"/>
        </w:rPr>
      </w:pPr>
    </w:p>
    <w:p>
      <w:pPr>
        <w:rPr>
          <w:rFonts w:hint="eastAsia" w:ascii="黑体" w:hAnsi="黑体" w:eastAsia="黑体"/>
          <w:b/>
          <w:szCs w:val="32"/>
        </w:rPr>
      </w:pPr>
    </w:p>
    <w:p>
      <w:pPr>
        <w:rPr>
          <w:rFonts w:ascii="黑体" w:hAnsi="黑体" w:eastAsia="黑体"/>
          <w:b/>
          <w:szCs w:val="32"/>
        </w:rPr>
      </w:pPr>
    </w:p>
    <w:p>
      <w:pPr>
        <w:jc w:val="center"/>
        <w:rPr>
          <w:rFonts w:hint="eastAsia" w:ascii="黑体" w:hAnsi="黑体" w:eastAsia="黑体"/>
          <w:b/>
          <w:szCs w:val="32"/>
        </w:rPr>
      </w:pPr>
    </w:p>
    <w:p>
      <w:pPr>
        <w:jc w:val="center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2019年9月</w:t>
      </w:r>
    </w:p>
    <w:p>
      <w:pPr>
        <w:rPr>
          <w:rFonts w:ascii="黑体" w:hAnsi="黑体" w:eastAsia="黑体"/>
          <w:b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/>
          <w:sz w:val="6"/>
          <w:szCs w:val="32"/>
        </w:rPr>
      </w:pPr>
    </w:p>
    <w:p>
      <w:pPr>
        <w:jc w:val="center"/>
        <w:rPr>
          <w:rFonts w:hint="eastAsia" w:ascii="黑体" w:hAnsi="黑体" w:eastAsia="黑体" w:cs="宋体"/>
          <w:b/>
          <w:sz w:val="36"/>
          <w:szCs w:val="36"/>
        </w:rPr>
      </w:pPr>
    </w:p>
    <w:p>
      <w:pPr>
        <w:jc w:val="center"/>
        <w:rPr>
          <w:rFonts w:ascii="黑体" w:hAnsi="黑体" w:eastAsia="黑体" w:cs="宋体"/>
          <w:b/>
          <w:sz w:val="36"/>
          <w:szCs w:val="36"/>
        </w:rPr>
      </w:pPr>
      <w:r>
        <w:rPr>
          <w:rFonts w:hint="eastAsia" w:ascii="黑体" w:hAnsi="黑体" w:eastAsia="黑体" w:cs="宋体"/>
          <w:b/>
          <w:sz w:val="36"/>
          <w:szCs w:val="36"/>
        </w:rPr>
        <w:t>宿州市</w:t>
      </w:r>
      <w:r>
        <w:rPr>
          <w:rFonts w:hint="eastAsia" w:ascii="黑体" w:hAnsi="黑体" w:eastAsia="黑体"/>
          <w:b/>
          <w:sz w:val="36"/>
          <w:szCs w:val="36"/>
        </w:rPr>
        <w:t>轻工纺织协会</w:t>
      </w:r>
      <w:r>
        <w:rPr>
          <w:rFonts w:hint="eastAsia" w:ascii="黑体" w:hAnsi="黑体" w:eastAsia="黑体" w:cs="宋体"/>
          <w:b/>
          <w:sz w:val="36"/>
          <w:szCs w:val="36"/>
        </w:rPr>
        <w:t>2018年度一般公共预算财政</w:t>
      </w:r>
    </w:p>
    <w:p>
      <w:pPr>
        <w:jc w:val="center"/>
        <w:rPr>
          <w:rFonts w:ascii="黑体" w:hAnsi="黑体" w:eastAsia="黑体" w:cs="宋体"/>
          <w:b/>
          <w:sz w:val="36"/>
          <w:szCs w:val="36"/>
        </w:rPr>
      </w:pPr>
      <w:r>
        <w:rPr>
          <w:rFonts w:hint="eastAsia" w:ascii="黑体" w:hAnsi="黑体" w:eastAsia="黑体" w:cs="宋体"/>
          <w:b/>
          <w:sz w:val="36"/>
          <w:szCs w:val="36"/>
        </w:rPr>
        <w:t>拨款“三公”经费支出决算情况说明</w:t>
      </w:r>
    </w:p>
    <w:p>
      <w:pPr>
        <w:ind w:firstLine="643" w:firstLineChars="200"/>
        <w:rPr>
          <w:rFonts w:ascii="黑体" w:hAnsi="黑体" w:eastAsia="黑体"/>
          <w:b/>
          <w:szCs w:val="32"/>
        </w:rPr>
      </w:pPr>
    </w:p>
    <w:p>
      <w:pPr>
        <w:ind w:firstLine="643" w:firstLineChars="200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一、2018年</w:t>
      </w:r>
      <w:r>
        <w:rPr>
          <w:rFonts w:hint="eastAsia" w:ascii="黑体" w:hAnsi="黑体" w:eastAsia="黑体" w:cs="宋体"/>
          <w:b/>
          <w:szCs w:val="32"/>
        </w:rPr>
        <w:t>度</w:t>
      </w:r>
      <w:r>
        <w:rPr>
          <w:rFonts w:hint="eastAsia" w:ascii="黑体" w:hAnsi="黑体" w:eastAsia="黑体"/>
          <w:b/>
          <w:szCs w:val="32"/>
        </w:rPr>
        <w:t>一般公共预算财政拨款“三公”经费支出决算表</w:t>
      </w:r>
    </w:p>
    <w:p>
      <w:pPr>
        <w:jc w:val="right"/>
        <w:rPr>
          <w:rFonts w:ascii="黑体" w:hAnsi="黑体" w:eastAsia="黑体"/>
          <w:szCs w:val="32"/>
        </w:rPr>
      </w:pPr>
      <w:r>
        <w:rPr>
          <w:rFonts w:hint="eastAsia" w:ascii="仿宋_GB2312" w:hAnsi="仿宋_GB2312" w:cs="仿宋_GB2312"/>
          <w:szCs w:val="32"/>
        </w:rPr>
        <w:t>单位：万元</w:t>
      </w:r>
    </w:p>
    <w:tbl>
      <w:tblPr>
        <w:tblStyle w:val="4"/>
        <w:tblpPr w:leftFromText="180" w:rightFromText="180" w:vertAnchor="text" w:horzAnchor="margin" w:tblpY="454"/>
        <w:tblOverlap w:val="never"/>
        <w:tblW w:w="875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9"/>
        <w:gridCol w:w="2157"/>
        <w:gridCol w:w="22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4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项  目</w:t>
            </w:r>
          </w:p>
        </w:tc>
        <w:tc>
          <w:tcPr>
            <w:tcW w:w="2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预 算 数</w:t>
            </w:r>
          </w:p>
        </w:tc>
        <w:tc>
          <w:tcPr>
            <w:tcW w:w="2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决 算 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合  计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因公出国（境）费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公务接待费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0.19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公务用车购置及运行费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其中：公务用车运行维护费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公务用车购置 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0</w:t>
            </w:r>
          </w:p>
        </w:tc>
      </w:tr>
    </w:tbl>
    <w:p>
      <w:pPr>
        <w:spacing w:line="240" w:lineRule="atLeast"/>
        <w:ind w:firstLine="640" w:firstLineChars="200"/>
        <w:rPr>
          <w:rFonts w:ascii="黑体" w:hAnsi="黑体" w:eastAsia="黑体"/>
          <w:szCs w:val="32"/>
        </w:rPr>
      </w:pPr>
    </w:p>
    <w:p>
      <w:pPr>
        <w:spacing w:line="240" w:lineRule="atLeast"/>
        <w:ind w:firstLine="643" w:firstLineChars="200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二、2018年</w:t>
      </w:r>
      <w:r>
        <w:rPr>
          <w:rFonts w:hint="eastAsia" w:ascii="黑体" w:hAnsi="黑体" w:eastAsia="黑体" w:cs="宋体"/>
          <w:b/>
          <w:szCs w:val="32"/>
        </w:rPr>
        <w:t>度</w:t>
      </w:r>
      <w:r>
        <w:rPr>
          <w:rFonts w:hint="eastAsia" w:ascii="黑体" w:hAnsi="黑体" w:eastAsia="黑体"/>
          <w:b/>
          <w:szCs w:val="32"/>
        </w:rPr>
        <w:t>一般公共预算财政拨款“三公”经费支出情况说明</w:t>
      </w:r>
    </w:p>
    <w:p>
      <w:pPr>
        <w:spacing w:line="240" w:lineRule="atLeast"/>
        <w:ind w:firstLine="643" w:firstLineChars="200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szCs w:val="32"/>
        </w:rPr>
        <w:t>（一）一般公共预算财政拨款“三公”经费支出决算总体情况说明。</w:t>
      </w:r>
    </w:p>
    <w:p>
      <w:pPr>
        <w:spacing w:line="240" w:lineRule="atLeas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宿州市轻工纺织协会2018年度一般公共预算财政拨款“三公”经费支出预算为6万元，支出决算为0.19万元，完成预算的3.17%，决算数小于预算数的主要原因是厉行节约，压缩了公务开支。为全面反映“三公”经费支出，本次公布的“三公”经费决算为部门实际数。</w:t>
      </w:r>
    </w:p>
    <w:p>
      <w:pPr>
        <w:spacing w:line="240" w:lineRule="atLeast"/>
        <w:ind w:firstLine="643" w:firstLineChars="200"/>
        <w:rPr>
          <w:rFonts w:ascii="黑体" w:hAnsi="黑体" w:eastAsia="黑体"/>
          <w:b/>
          <w:szCs w:val="32"/>
        </w:rPr>
      </w:pPr>
      <w:r>
        <w:rPr>
          <w:rFonts w:hint="eastAsia" w:ascii="黑体" w:hAnsi="黑体" w:eastAsia="黑体"/>
          <w:b/>
          <w:bCs/>
          <w:szCs w:val="32"/>
        </w:rPr>
        <w:t>（二）</w:t>
      </w:r>
      <w:r>
        <w:rPr>
          <w:rFonts w:hint="eastAsia" w:ascii="黑体" w:hAnsi="黑体" w:eastAsia="黑体"/>
          <w:b/>
          <w:szCs w:val="32"/>
        </w:rPr>
        <w:t>一般公共预算财政拨款“三公”经费支出决算具体情况说明。</w:t>
      </w:r>
    </w:p>
    <w:p>
      <w:pPr>
        <w:spacing w:line="240" w:lineRule="atLeas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宿州市轻工纺织协会2018年度一般公共预算财政拨款“三公”经费支出决算中，因公出国（境）费支出决算0万元，占0%;公务接待费支出决算0.19万元，占100%；公务用车购置及运行费支出决算0万元，占0%。具体情况如下：</w:t>
      </w:r>
    </w:p>
    <w:p>
      <w:pPr>
        <w:spacing w:line="240" w:lineRule="atLeast"/>
        <w:ind w:firstLine="628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1.因公出国（境）费年初预算为0万元，支出决算为0万元，增加0万元，增长0%，原因是2018年度未安排因公出国（境）。故2018年因公出国（境）团组0次，累计出国（境）0人次。</w:t>
      </w:r>
    </w:p>
    <w:p>
      <w:pPr>
        <w:spacing w:line="240" w:lineRule="atLeas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.公务接待费年初预算为6万元，支出决算为0.19万元，完成年初预算的3.17%，主要原因是厉行节约，压缩公务开支。2018年宿州市轻工纺织协会国内公务接待共3批次（其中外事接待0批次），15人次（其中外事接待0人次）</w:t>
      </w:r>
      <w:r>
        <w:rPr>
          <w:rFonts w:hint="eastAsia" w:ascii="仿宋" w:hAnsi="仿宋" w:eastAsia="仿宋" w:cs="仿宋_GB2312"/>
          <w:bCs/>
          <w:szCs w:val="32"/>
        </w:rPr>
        <w:t>，</w:t>
      </w:r>
      <w:r>
        <w:rPr>
          <w:rFonts w:hint="eastAsia" w:ascii="仿宋" w:hAnsi="仿宋" w:eastAsia="仿宋"/>
          <w:szCs w:val="32"/>
        </w:rPr>
        <w:t>主要是用于招商引资、工作调研等公务往来支出。经费使用</w:t>
      </w:r>
      <w:r>
        <w:rPr>
          <w:rFonts w:hint="eastAsia" w:ascii="仿宋" w:hAnsi="仿宋" w:eastAsia="仿宋" w:cs="宋体"/>
          <w:kern w:val="0"/>
          <w:szCs w:val="32"/>
        </w:rPr>
        <w:t>贯彻落实中央</w:t>
      </w:r>
      <w:bookmarkStart w:id="0" w:name="_GoBack"/>
      <w:r>
        <w:rPr>
          <w:rFonts w:hint="eastAsia" w:ascii="仿宋" w:hAnsi="仿宋" w:eastAsia="仿宋" w:cs="宋体"/>
          <w:kern w:val="0"/>
          <w:szCs w:val="32"/>
        </w:rPr>
        <w:t>八项规定</w:t>
      </w:r>
      <w:bookmarkEnd w:id="0"/>
      <w:r>
        <w:rPr>
          <w:rFonts w:hint="eastAsia" w:ascii="仿宋" w:hAnsi="仿宋" w:eastAsia="仿宋"/>
          <w:szCs w:val="32"/>
        </w:rPr>
        <w:t>，严格执行《党政机关厉行节约反对浪费条例》、《宿州市市直机关公务接待管理暂行办法》（宿财行[2015]4号）相关规定。</w:t>
      </w:r>
    </w:p>
    <w:p>
      <w:pPr>
        <w:tabs>
          <w:tab w:val="left" w:pos="2198"/>
        </w:tabs>
        <w:spacing w:line="240" w:lineRule="atLeast"/>
        <w:ind w:firstLine="640" w:firstLineChars="2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3.公务用车购置及运行费年初预算为0万元，支出决算为0万元，增加0万元，增长0%，原因是已车改，无公务用车购置及运行费。2018年</w:t>
      </w:r>
      <w:r>
        <w:rPr>
          <w:rFonts w:hint="eastAsia" w:ascii="仿宋" w:hAnsi="仿宋" w:eastAsia="仿宋" w:cs="仿宋_GB2312"/>
          <w:bCs/>
          <w:szCs w:val="32"/>
        </w:rPr>
        <w:t>末</w:t>
      </w:r>
      <w:r>
        <w:rPr>
          <w:rFonts w:hint="eastAsia" w:ascii="仿宋" w:hAnsi="仿宋" w:eastAsia="仿宋"/>
          <w:szCs w:val="32"/>
        </w:rPr>
        <w:t>，宿州市轻工纺织协会财政拨款的公务用车保有量为0辆。</w:t>
      </w:r>
    </w:p>
    <w:p>
      <w:pPr>
        <w:spacing w:line="240" w:lineRule="atLeas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NhMWUxZjQwMTFiZjJkODlkZDlkNDlkZjQ3NGQyMjEifQ=="/>
  </w:docVars>
  <w:rsids>
    <w:rsidRoot w:val="00F87DBC"/>
    <w:rsid w:val="00272D26"/>
    <w:rsid w:val="003E2324"/>
    <w:rsid w:val="005C6CA4"/>
    <w:rsid w:val="00E841D0"/>
    <w:rsid w:val="00F77EDF"/>
    <w:rsid w:val="00F87DBC"/>
    <w:rsid w:val="421B38EA"/>
    <w:rsid w:val="65807B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824</Words>
  <Characters>898</Characters>
  <Lines>6</Lines>
  <Paragraphs>1</Paragraphs>
  <TotalTime>8</TotalTime>
  <ScaleCrop>false</ScaleCrop>
  <LinksUpToDate>false</LinksUpToDate>
  <CharactersWithSpaces>917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2019-09-26T03:34:00Z</dcterms:created>
  <dc:creator>Lenovo</dc:creator>
  <cp:lastModifiedBy>王可</cp:lastModifiedBy>
  <dcterms:modified xsi:type="dcterms:W3CDTF">2023-08-15T03:25:10Z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468B126D8D034989B99AF214C1BD8CC8_12</vt:lpwstr>
  </property>
</Properties>
</file>