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 xml:space="preserve"> </w:t>
      </w:r>
    </w:p>
    <w:p>
      <w:pPr>
        <w:rPr>
          <w:rFonts w:ascii="黑体" w:hAnsi="黑体" w:eastAsia="黑体" w:cs="黑体"/>
          <w:bCs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宿州市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委督查办公室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2021年度一般公共预算财政拨款“三公”经费支出决算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一、2021年度一般公共预算财政拨款“三公”经费支出决算表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color w:val="auto"/>
          <w:szCs w:val="32"/>
        </w:rPr>
        <w:t>中共宿州市委督查办公室</w:t>
      </w:r>
      <w:r>
        <w:rPr>
          <w:rFonts w:hint="eastAsia" w:ascii="仿宋_GB2312" w:hAnsi="仿宋"/>
          <w:szCs w:val="32"/>
        </w:rPr>
        <w:t>2021年度一般公共预算财政拨款“三公”经费支出预算为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%。为全面反映“三公”经费支出，本次公布的“三公”经费决算为部门汇总数，包含单位本级。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color w:val="auto"/>
          <w:szCs w:val="32"/>
        </w:rPr>
        <w:t>中共宿州市委督查办公室</w:t>
      </w:r>
      <w:r>
        <w:rPr>
          <w:rFonts w:hint="eastAsia" w:ascii="仿宋_GB2312" w:hAnsi="仿宋"/>
          <w:szCs w:val="32"/>
        </w:rPr>
        <w:t>2021年度一般公共预算财政拨款“三公”经费支出决算中，因公出国（境）费支出决算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万元，与2021年度预算相比，减少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2021年度未安排</w:t>
      </w:r>
      <w:r>
        <w:rPr>
          <w:rFonts w:hint="eastAsia" w:ascii="仿宋_GB2312" w:hAnsi="仿宋"/>
          <w:szCs w:val="32"/>
        </w:rPr>
        <w:t>因公出国（境）</w:t>
      </w:r>
      <w:r>
        <w:rPr>
          <w:rFonts w:hint="eastAsia" w:ascii="仿宋_GB2312" w:hAnsi="仿宋"/>
          <w:szCs w:val="32"/>
          <w:lang w:val="en-US" w:eastAsia="zh-CN"/>
        </w:rPr>
        <w:t>计划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故</w:t>
      </w:r>
      <w:r>
        <w:rPr>
          <w:rFonts w:hint="eastAsia" w:ascii="仿宋_GB2312" w:hAnsi="仿宋"/>
          <w:szCs w:val="32"/>
        </w:rPr>
        <w:t>2021年</w:t>
      </w:r>
      <w:r>
        <w:rPr>
          <w:rFonts w:hint="eastAsia" w:ascii="仿宋_GB2312" w:hAnsi="仿宋"/>
          <w:color w:val="auto"/>
          <w:szCs w:val="32"/>
        </w:rPr>
        <w:t>中共宿州市委督查办公室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与2021年度预算相比，减少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val="en-US" w:eastAsia="zh-CN"/>
        </w:rPr>
        <w:t>为</w:t>
      </w:r>
      <w:r>
        <w:rPr>
          <w:rFonts w:hint="eastAsia" w:ascii="仿宋_GB2312" w:hAnsi="仿宋"/>
          <w:szCs w:val="32"/>
        </w:rPr>
        <w:t>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和</w:t>
      </w:r>
      <w:r>
        <w:rPr>
          <w:rFonts w:hint="eastAsia" w:ascii="仿宋_GB2312" w:hAnsi="宋体" w:cs="宋体"/>
          <w:color w:val="282828"/>
          <w:kern w:val="0"/>
          <w:szCs w:val="32"/>
        </w:rPr>
        <w:t>省市实施细则</w:t>
      </w:r>
      <w:r>
        <w:rPr>
          <w:rFonts w:hint="eastAsia" w:ascii="仿宋_GB2312" w:hAnsi="仿宋"/>
          <w:szCs w:val="32"/>
        </w:rPr>
        <w:t>，严格执行《党政机关厉行节约反对浪费条例》《宿州市市直机关公务接待管理暂行办法》（宿财行[2015]4号）等相关规定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2021年度未安排公务接待费计划，故</w:t>
      </w:r>
      <w:r>
        <w:rPr>
          <w:rFonts w:hint="eastAsia" w:ascii="仿宋_GB2312" w:hAnsi="仿宋"/>
          <w:szCs w:val="32"/>
        </w:rPr>
        <w:t>2021年</w:t>
      </w:r>
      <w:r>
        <w:rPr>
          <w:rFonts w:hint="eastAsia" w:ascii="仿宋_GB2312" w:hAnsi="仿宋"/>
          <w:color w:val="auto"/>
          <w:szCs w:val="32"/>
        </w:rPr>
        <w:t>中共宿州市委督查办公室</w:t>
      </w:r>
      <w:r>
        <w:rPr>
          <w:rFonts w:hint="eastAsia" w:ascii="仿宋_GB2312" w:hAnsi="仿宋"/>
          <w:szCs w:val="32"/>
        </w:rPr>
        <w:t>国内公务接待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</w:p>
    <w:p>
      <w:pPr>
        <w:ind w:firstLine="628" w:firstLineChars="200"/>
        <w:rPr>
          <w:rFonts w:hint="eastAsia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万元，与2021年度预算相比，减少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color w:val="auto"/>
          <w:sz w:val="30"/>
          <w:szCs w:val="30"/>
        </w:rPr>
        <w:t>202年度未安排</w:t>
      </w:r>
      <w:r>
        <w:rPr>
          <w:rFonts w:hint="eastAsia" w:ascii="仿宋_GB2312" w:hAnsi="仿宋"/>
          <w:color w:val="auto"/>
          <w:szCs w:val="32"/>
        </w:rPr>
        <w:t>公务用车购置及运行维护支出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万元，与2021年度预算相比，减少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%，下降的原因是2021年没有安排公务用车购置费，2021年购置公务用车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万元，与2021年度预算相比，减少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color w:val="auto"/>
          <w:sz w:val="30"/>
          <w:szCs w:val="30"/>
        </w:rPr>
        <w:t>202</w:t>
      </w:r>
      <w:r>
        <w:rPr>
          <w:rFonts w:hint="eastAsia" w:ascii="仿宋_GB2312" w:hAnsi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"/>
          <w:color w:val="auto"/>
          <w:sz w:val="30"/>
          <w:szCs w:val="30"/>
        </w:rPr>
        <w:t>年度未安排</w:t>
      </w:r>
      <w:r>
        <w:rPr>
          <w:rFonts w:hint="eastAsia" w:ascii="仿宋_GB2312" w:hAnsi="仿宋"/>
          <w:color w:val="auto"/>
          <w:szCs w:val="32"/>
        </w:rPr>
        <w:t>公务用车运行维护支出</w:t>
      </w:r>
      <w:r>
        <w:rPr>
          <w:rFonts w:hint="eastAsia" w:ascii="仿宋_GB2312" w:hAnsi="仿宋"/>
          <w:szCs w:val="32"/>
        </w:rPr>
        <w:t>。截至2021年12月31日，宿州市</w:t>
      </w:r>
      <w:r>
        <w:rPr>
          <w:rFonts w:hint="eastAsia" w:ascii="仿宋_GB2312" w:hAnsi="仿宋"/>
          <w:color w:val="auto"/>
          <w:szCs w:val="32"/>
        </w:rPr>
        <w:t>中共宿州市委督查办公室</w:t>
      </w:r>
      <w:r>
        <w:rPr>
          <w:rFonts w:hint="eastAsia" w:ascii="仿宋_GB2312" w:hAnsi="仿宋"/>
          <w:szCs w:val="32"/>
        </w:rPr>
        <w:t>机关开支财政拨款的公务用车保有量为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仿宋_GB2312"/>
        <w:sz w:val="28"/>
      </w:rPr>
    </w:pPr>
    <w:r>
      <w:rPr>
        <w:rStyle w:val="7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MWUxZjQwMTFiZjJkODlkZDlkNDlkZjQ3NGQyMjEifQ=="/>
  </w:docVars>
  <w:rsids>
    <w:rsidRoot w:val="004D41BB"/>
    <w:rsid w:val="004D41BB"/>
    <w:rsid w:val="00BD2C27"/>
    <w:rsid w:val="24B237FC"/>
    <w:rsid w:val="73212F22"/>
    <w:rsid w:val="7BF40537"/>
    <w:rsid w:val="BBAFF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983</Characters>
  <Lines>9</Lines>
  <Paragraphs>2</Paragraphs>
  <TotalTime>0</TotalTime>
  <ScaleCrop>false</ScaleCrop>
  <LinksUpToDate>false</LinksUpToDate>
  <CharactersWithSpaces>1052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2022-08-23T09:38:00Z</dcterms:created>
  <dc:creator>admin</dc:creator>
  <cp:lastModifiedBy>王可</cp:lastModifiedBy>
  <dcterms:modified xsi:type="dcterms:W3CDTF">2023-08-15T02:33:08Z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F1BAA895E4BF48AFAC1DE1C7B0B4CD8B_12</vt:lpwstr>
  </property>
</Properties>
</file>