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hint="default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宿州市公安局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2023年项目支出预算绩效目标表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</w:rPr>
        <w:t>1.“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公安基础建设经费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”项目。</w:t>
      </w:r>
    </w:p>
    <w:tbl>
      <w:tblPr>
        <w:tblStyle w:val="3"/>
        <w:tblW w:w="9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547"/>
        <w:gridCol w:w="1193"/>
        <w:gridCol w:w="1628"/>
        <w:gridCol w:w="1409"/>
        <w:gridCol w:w="931"/>
        <w:gridCol w:w="200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公安基础建设经费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1236万元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1236万元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其他资金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体检人数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≥1000人次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体检人数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慰问走访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≥300人次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慰问走访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培训合格率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严格执行相关财经法规、制度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严格执行相关财经法规、制度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4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</w:t>
            </w:r>
          </w:p>
        </w:tc>
        <w:tc>
          <w:tcPr>
            <w:tcW w:w="93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≦1236万元</w:t>
            </w:r>
          </w:p>
        </w:tc>
        <w:tc>
          <w:tcPr>
            <w:tcW w:w="93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≦1236万元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民警办案效率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民警办案效率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便民利民措施工作的改善或提升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便民利民措施工作的改善或提升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</w:tbl>
    <w:p>
      <w:pPr>
        <w:pStyle w:val="2"/>
        <w:rPr>
          <w:b/>
          <w:bCs w:val="0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</w:rPr>
        <w:t>2.“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监管人员经费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”项目。</w:t>
      </w:r>
    </w:p>
    <w:tbl>
      <w:tblPr>
        <w:tblStyle w:val="3"/>
        <w:tblW w:w="92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19"/>
        <w:gridCol w:w="972"/>
        <w:gridCol w:w="1661"/>
        <w:gridCol w:w="1175"/>
        <w:gridCol w:w="1053"/>
        <w:gridCol w:w="1553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中期资金总额：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1200万元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1200万元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中期目标</w:t>
            </w:r>
          </w:p>
        </w:tc>
        <w:tc>
          <w:tcPr>
            <w:tcW w:w="4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为保障看守所、拘留所在押人员的基本生活保障，结合我省保障标准和在押人员实际数量，确保拘留所正常运转。</w:t>
            </w:r>
          </w:p>
        </w:tc>
        <w:tc>
          <w:tcPr>
            <w:tcW w:w="4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为保障看守所、拘留所在押人员的基本生活保障，结合我省保障标准和在押人员实际数量，确保拘留所正常运转。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保障在押人数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≥3000人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保障在押人数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运转的安全性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运转的安全性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运转的稳定性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运转的稳定性</w:t>
            </w: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信息系统运行稳定性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信息系统运行稳定性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≦1200万元</w:t>
            </w:r>
          </w:p>
        </w:tc>
        <w:tc>
          <w:tcPr>
            <w:tcW w:w="105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对保障拘留所安全有序运行，促进社会和谐稳定的影响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对保障拘留所安全有序运行，促进社会和谐稳定的影响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对群众安全感提升的持续影响程度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社会稳定水平；公安机关办案效率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民警满意度；群众满意度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rPr>
          <w:rFonts w:hint="eastAsia"/>
          <w:b/>
          <w:bCs w:val="0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.“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警务辅助人员经费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”项目。</w:t>
      </w:r>
    </w:p>
    <w:tbl>
      <w:tblPr>
        <w:tblStyle w:val="3"/>
        <w:tblW w:w="9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851"/>
        <w:gridCol w:w="1013"/>
        <w:gridCol w:w="2066"/>
        <w:gridCol w:w="1269"/>
        <w:gridCol w:w="972"/>
        <w:gridCol w:w="1755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警务辅助人员经费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中期资金总额：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1828.3万元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1828.3万元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其他资金：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中期目标</w:t>
            </w:r>
          </w:p>
        </w:tc>
        <w:tc>
          <w:tcPr>
            <w:tcW w:w="4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根据公安辅警工作需要，保障辅警工资、福利等</w:t>
            </w:r>
          </w:p>
        </w:tc>
        <w:tc>
          <w:tcPr>
            <w:tcW w:w="4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根据公安辅警工作需要，保障辅警工资、福利等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保障辅警人数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≥300人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保障辅警人数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培训辅警次数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≥10次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培训辅警次数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运转的稳定性</w:t>
            </w:r>
          </w:p>
        </w:tc>
        <w:tc>
          <w:tcPr>
            <w:tcW w:w="1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运转的稳定性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培训合格率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队伍稳定性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队伍稳定性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1828.3万元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对保障警务辅助队伍有序运行，促进社会和谐稳定的影响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对保障警务辅助队伍有序运行，促进社会和谐稳定的影响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公安机关办案效率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公安机关办案效率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辅警满意度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民警满意度；群众满意度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rPr>
          <w:rFonts w:hint="eastAsia"/>
          <w:b/>
          <w:bCs w:val="0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.“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扫黑除恶经费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”项目。</w:t>
      </w:r>
    </w:p>
    <w:tbl>
      <w:tblPr>
        <w:tblStyle w:val="3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40"/>
        <w:gridCol w:w="1066"/>
        <w:gridCol w:w="1714"/>
        <w:gridCol w:w="1349"/>
        <w:gridCol w:w="674"/>
        <w:gridCol w:w="2038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/>
                <w:bCs w:val="0"/>
                <w:lang w:val="en-US" w:eastAsia="zh-CN" w:bidi="ar"/>
              </w:rPr>
              <w:t xml:space="preserve"> 2023</w:t>
            </w:r>
            <w:r>
              <w:rPr>
                <w:rStyle w:val="6"/>
                <w:b/>
                <w:bCs w:val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扫黑除恶经费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Style w:val="6"/>
                <w:b/>
                <w:bCs w:val="0"/>
                <w:lang w:val="en-US" w:eastAsia="zh-CN" w:bidi="ar"/>
              </w:rPr>
              <w:t xml:space="preserve"> 其他资金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中期目标</w:t>
            </w: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按照中央部署开展扫黑除恶专项斗争，确保圆满完成上级部门部署的任务，对扫黑除恶形成压倒性优势。</w:t>
            </w: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按照中央部署开展扫黑除恶专项斗争，确保圆满完成上级部门部署的任务，对扫黑除恶形成压倒性优势。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破获涉黑案件数量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6"/>
                <w:b/>
                <w:bCs w:val="0"/>
                <w:lang w:val="en-US" w:eastAsia="zh-CN" w:bidi="ar"/>
              </w:rPr>
              <w:t>10个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破获涉黑案件数量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6"/>
                <w:b/>
                <w:bCs w:val="0"/>
                <w:lang w:val="en-US" w:eastAsia="zh-CN" w:bidi="ar"/>
              </w:rPr>
              <w:t>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破获涉恶案件数量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6"/>
                <w:b/>
                <w:bCs w:val="0"/>
                <w:lang w:val="en-US" w:eastAsia="zh-CN" w:bidi="ar"/>
              </w:rPr>
              <w:t>15个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破获涉恶案件数量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6"/>
                <w:b/>
                <w:bCs w:val="0"/>
                <w:lang w:val="en-US" w:eastAsia="zh-CN" w:bidi="ar"/>
              </w:rPr>
              <w:t>15个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九类案件生效判决人数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≧100人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九类案件生效判决人数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扫黑除恶的宣传次数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≧100次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扫黑除恶的宣传次数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严格执行相关财经法规、制度</w:t>
            </w:r>
          </w:p>
        </w:tc>
        <w:tc>
          <w:tcPr>
            <w:tcW w:w="6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严格执行相关财经法规、制度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完成扫黑除恶阶段任务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完成扫黑除恶阶段任务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≦500万元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≦500万元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挽回群众损失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≧1000万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挽回群众损失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≧1000万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对涉黑涉恶违法犯罪增长势头的遏制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明显遏制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对涉黑涉恶违法犯罪增长势头的遏制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明显遏制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社会公众对扫黑除恶工作认知度的</w:t>
            </w:r>
          </w:p>
        </w:tc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社会公众对扫黑除恶工作认知度的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社会稳定水平；公安机关办案效率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社会稳定水平；公安机关办案效率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≥95%；</w:t>
            </w:r>
            <w:r>
              <w:rPr>
                <w:rStyle w:val="7"/>
                <w:b/>
                <w:bCs w:val="0"/>
                <w:lang w:val="en-US" w:eastAsia="zh-CN" w:bidi="ar"/>
              </w:rPr>
              <w:t>≧</w:t>
            </w:r>
            <w:r>
              <w:rPr>
                <w:rStyle w:val="6"/>
                <w:b/>
                <w:bCs w:val="0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rPr>
          <w:rFonts w:hint="eastAsia"/>
          <w:b/>
          <w:bCs w:val="0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.“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宿州市公安局电子围栏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”项目。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56"/>
        <w:gridCol w:w="729"/>
        <w:gridCol w:w="1607"/>
        <w:gridCol w:w="1296"/>
        <w:gridCol w:w="1026"/>
        <w:gridCol w:w="1512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宿州市公安局电子围栏项目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中期资金总额：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1826万元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1826万元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中期目标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根据疫情防控工作需要，建设电子围栏项目，提高来宿人员梳理时间，进一步强化疫情防控能力。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根据疫情防控工作需要，建设电子围栏项目，提高来宿人员梳理时间，进一步强化疫情防控能力。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建设监控点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建设监控点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外来人员排查率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外来人员排查率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2023年底前完成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≦1826万元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≦1826万元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疫情防控能力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逐步提升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疫情防控能力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民警服务社会能力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民警服务社会能力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.“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宿州市公安局合成作战分析中心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”项目。</w:t>
      </w:r>
    </w:p>
    <w:tbl>
      <w:tblPr>
        <w:tblStyle w:val="3"/>
        <w:tblW w:w="8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911"/>
        <w:gridCol w:w="912"/>
        <w:gridCol w:w="1229"/>
        <w:gridCol w:w="943"/>
        <w:gridCol w:w="912"/>
        <w:gridCol w:w="1229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宿州市公安局合成作战分析中心建设经费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中期资金总额：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中期目标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根据公安工作需要，建设合成作战分析中心，提高案件侦破效率，进一步提升公安机关打击犯罪能力。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根据公安工作需要，建设合成作战分析中心，提高案件侦破效率，进一步提升公安机关打击犯罪能力。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购置设备数量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购置设备数量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犯罪线索排查率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犯罪线索排查率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2023年底前完成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≦1000万元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犯罪打击能力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逐步提升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犯罪打击能力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民警服务社会能力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民警服务社会能力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.“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天网工程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”项目。</w:t>
      </w:r>
    </w:p>
    <w:tbl>
      <w:tblPr>
        <w:tblStyle w:val="3"/>
        <w:tblW w:w="8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950"/>
        <w:gridCol w:w="950"/>
        <w:gridCol w:w="1229"/>
        <w:gridCol w:w="961"/>
        <w:gridCol w:w="950"/>
        <w:gridCol w:w="1229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天网工程项目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中期资金总额：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3200万元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3200万元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中期目标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根据公安工作需要，建设天网工程项目，提高维护社会稳定水平，进一步强化打击犯罪能力。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根据公安工作需要，建设天网工程项目，提高维护社会稳定水平，进一步强化打击犯罪能力。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建设监控点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建设监控点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监控点位完好率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监控点位完好率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2023年底前完成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≦3200万元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治安防控能力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逐步提升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治安防控能力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民警服务社会能力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民警服务社会能力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辅警满意度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.“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信息化建设经费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”项目。</w:t>
      </w:r>
    </w:p>
    <w:tbl>
      <w:tblPr>
        <w:tblStyle w:val="3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915"/>
        <w:gridCol w:w="737"/>
        <w:gridCol w:w="2125"/>
        <w:gridCol w:w="1158"/>
        <w:gridCol w:w="916"/>
        <w:gridCol w:w="173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信息化建设经费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1167万元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1167万元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其他资金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中期目标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加强公安机关信息化设备建设，进一步提升公安机关的战斗力，增强破案能力，强力打击各类犯罪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加强公安机关基础建设，进一步提升公安机关的战斗力，增强破案能力，强力打击各类犯罪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升级改造信息化系统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≧10套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升级改造信息化系统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信息系统运行稳定性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信息系统运行稳定性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严格执行相关财经法规、制度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严格执行相关财经法规、制度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≦1167万元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≦1167万元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民警办案效率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民警办案效率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便民利民措施工作的改善或提升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便民利民措施工作的改善或提升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对重点人群监管力度持续增加的影响程度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对重点人群监管力度持续增加的影响程度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社会稳定水平；公安机关办案效率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社会稳定水平；公安机关办案效率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≧95%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.“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执法执勤车辆更新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”项目。</w:t>
      </w:r>
    </w:p>
    <w:tbl>
      <w:tblPr>
        <w:tblStyle w:val="3"/>
        <w:tblW w:w="8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48"/>
        <w:gridCol w:w="972"/>
        <w:gridCol w:w="1890"/>
        <w:gridCol w:w="972"/>
        <w:gridCol w:w="972"/>
        <w:gridCol w:w="1269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2023</w:t>
            </w:r>
            <w:r>
              <w:rPr>
                <w:rStyle w:val="8"/>
                <w:b/>
                <w:bCs w:val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执法执勤车辆更新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中期资金总额：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b/>
                <w:bCs w:val="0"/>
                <w:lang w:val="en-US" w:eastAsia="zh-CN" w:bidi="ar"/>
              </w:rPr>
              <w:t>其他资金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Style w:val="8"/>
                <w:b/>
                <w:bCs w:val="0"/>
                <w:lang w:val="en-US" w:eastAsia="zh-CN" w:bidi="ar"/>
              </w:rPr>
              <w:t>其他资金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中期目标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用于老旧车辆跟新，提高公安机关机动能力，对违法犯罪形成压倒性优势。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用于老旧车辆跟新，提高公安机关机动能力，对违法犯罪形成压倒性优势。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更新执法执勤车辆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更新执法执勤车辆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严格执行相关财经法规、制度</w:t>
            </w:r>
          </w:p>
        </w:tc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严格执行相关财经法规、制度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车辆完好率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车辆完好率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办案系统运行正常率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办案系统运行正常率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≦100万元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社会公众对公安工作认知度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明显增强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社会公众对公安工作认知度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社会稳定水平；公安机关办案效率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社会稳定水平；公安机关办案效率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rPr>
          <w:rFonts w:hint="eastAsia"/>
          <w:b/>
          <w:bCs w:val="0"/>
        </w:rPr>
      </w:pPr>
    </w:p>
    <w:p>
      <w:pPr>
        <w:pStyle w:val="2"/>
        <w:rPr>
          <w:rFonts w:hint="eastAsia"/>
          <w:b/>
          <w:b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A6ED8"/>
    <w:rsid w:val="4C9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character" w:customStyle="1" w:styleId="5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2023-06-09T01:48:00Z</dcterms:created>
  <dc:creator>郭庆顺</dc:creator>
  <cp:lastModifiedBy>郭庆顺</cp:lastModifiedBy>
  <dcterms:modified xsi:type="dcterms:W3CDTF">2023-06-09T02:07:56Z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