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65" w:rsidRDefault="00B71C65">
      <w:pPr>
        <w:snapToGrid w:val="0"/>
        <w:spacing w:line="600" w:lineRule="exact"/>
        <w:rPr>
          <w:rFonts w:ascii="方正小标宋简体" w:eastAsia="方正小标宋简体" w:hAnsi="方正小标宋简体" w:cs="方正小标宋简体"/>
          <w:color w:val="0D0D0D" w:themeColor="text1" w:themeTint="F2"/>
          <w:kern w:val="0"/>
          <w:sz w:val="44"/>
          <w:szCs w:val="44"/>
          <w:shd w:val="clear" w:color="auto" w:fill="FFFFFF"/>
        </w:rPr>
      </w:pPr>
    </w:p>
    <w:p w:rsidR="00B71C65" w:rsidRDefault="007D54E4">
      <w:pPr>
        <w:snapToGrid w:val="0"/>
        <w:spacing w:line="600" w:lineRule="exact"/>
        <w:jc w:val="center"/>
        <w:rPr>
          <w:rFonts w:ascii="方正小标宋简体" w:eastAsia="方正小标宋简体" w:hAnsi="方正小标宋简体" w:cs="方正小标宋简体"/>
          <w:color w:val="0D0D0D" w:themeColor="text1" w:themeTint="F2"/>
          <w:kern w:val="0"/>
          <w:sz w:val="44"/>
          <w:szCs w:val="44"/>
          <w:shd w:val="clear" w:color="auto" w:fill="FFFFFF"/>
        </w:rPr>
      </w:pPr>
      <w:r>
        <w:rPr>
          <w:rFonts w:ascii="方正小标宋简体" w:eastAsia="方正小标宋简体" w:hAnsi="方正小标宋简体" w:cs="方正小标宋简体" w:hint="eastAsia"/>
          <w:color w:val="0D0D0D" w:themeColor="text1" w:themeTint="F2"/>
          <w:kern w:val="0"/>
          <w:sz w:val="44"/>
          <w:szCs w:val="44"/>
          <w:shd w:val="clear" w:color="auto" w:fill="FFFFFF"/>
        </w:rPr>
        <w:t>《宿州市物业专项维修资金管理暂行办法》</w:t>
      </w:r>
    </w:p>
    <w:p w:rsidR="00B71C65" w:rsidRDefault="007D54E4">
      <w:pPr>
        <w:snapToGrid w:val="0"/>
        <w:spacing w:line="600" w:lineRule="exact"/>
        <w:jc w:val="center"/>
        <w:rPr>
          <w:rFonts w:ascii="方正小标宋简体" w:eastAsia="方正小标宋简体" w:hAnsi="方正小标宋简体" w:cs="方正小标宋简体"/>
          <w:color w:val="0D0D0D" w:themeColor="text1" w:themeTint="F2"/>
          <w:kern w:val="0"/>
          <w:sz w:val="44"/>
          <w:szCs w:val="44"/>
          <w:shd w:val="clear" w:color="auto" w:fill="FFFFFF"/>
        </w:rPr>
      </w:pPr>
      <w:r>
        <w:rPr>
          <w:rFonts w:ascii="方正小标宋简体" w:eastAsia="方正小标宋简体" w:hAnsi="方正小标宋简体" w:cs="方正小标宋简体" w:hint="eastAsia"/>
          <w:color w:val="0D0D0D" w:themeColor="text1" w:themeTint="F2"/>
          <w:kern w:val="0"/>
          <w:sz w:val="44"/>
          <w:szCs w:val="44"/>
          <w:shd w:val="clear" w:color="auto" w:fill="FFFFFF"/>
        </w:rPr>
        <w:t>（送审稿）的起草说明</w:t>
      </w:r>
    </w:p>
    <w:p w:rsidR="00B71C65" w:rsidRDefault="007D54E4">
      <w:pPr>
        <w:snapToGrid w:val="0"/>
        <w:spacing w:line="600" w:lineRule="exact"/>
        <w:jc w:val="center"/>
        <w:rPr>
          <w:rFonts w:ascii="楷体" w:eastAsia="楷体" w:hAnsi="楷体" w:cs="楷体"/>
          <w:color w:val="0D0D0D" w:themeColor="text1" w:themeTint="F2"/>
          <w:kern w:val="0"/>
          <w:sz w:val="32"/>
          <w:szCs w:val="32"/>
          <w:shd w:val="clear" w:color="auto" w:fill="FFFFFF"/>
        </w:rPr>
      </w:pPr>
      <w:r>
        <w:rPr>
          <w:rFonts w:ascii="楷体" w:eastAsia="楷体" w:hAnsi="楷体" w:cs="楷体" w:hint="eastAsia"/>
          <w:color w:val="0D0D0D" w:themeColor="text1" w:themeTint="F2"/>
          <w:kern w:val="0"/>
          <w:sz w:val="32"/>
          <w:szCs w:val="32"/>
          <w:shd w:val="clear" w:color="auto" w:fill="FFFFFF"/>
        </w:rPr>
        <w:t>宿州市房产管理服务中心</w:t>
      </w:r>
    </w:p>
    <w:p w:rsidR="00B71C65" w:rsidRDefault="00B71C65">
      <w:pPr>
        <w:snapToGrid w:val="0"/>
        <w:spacing w:line="600" w:lineRule="exact"/>
        <w:ind w:firstLineChars="200" w:firstLine="640"/>
        <w:rPr>
          <w:rFonts w:ascii="仿宋_GB2312" w:eastAsia="仿宋_GB2312" w:hAnsi="仿宋_GB2312" w:cs="仿宋_GB2312"/>
          <w:color w:val="0D0D0D" w:themeColor="text1" w:themeTint="F2"/>
          <w:kern w:val="0"/>
          <w:sz w:val="32"/>
          <w:szCs w:val="32"/>
          <w:shd w:val="clear" w:color="auto" w:fill="FFFFFF"/>
        </w:rPr>
      </w:pPr>
    </w:p>
    <w:p w:rsidR="00B71C65" w:rsidRDefault="007D54E4">
      <w:pPr>
        <w:snapToGrid w:val="0"/>
        <w:spacing w:line="60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一、起草的背景和依据</w:t>
      </w:r>
    </w:p>
    <w:p w:rsidR="00B71C65" w:rsidRDefault="007D54E4">
      <w:pPr>
        <w:snapToGrid w:val="0"/>
        <w:spacing w:line="600" w:lineRule="exact"/>
        <w:ind w:firstLineChars="200" w:firstLine="640"/>
        <w:rPr>
          <w:rFonts w:ascii="楷体" w:eastAsia="楷体" w:hAnsi="楷体" w:cs="楷体"/>
          <w:color w:val="0D0D0D" w:themeColor="text1" w:themeTint="F2"/>
          <w:sz w:val="32"/>
          <w:szCs w:val="32"/>
        </w:rPr>
      </w:pPr>
      <w:r>
        <w:rPr>
          <w:rFonts w:ascii="楷体" w:eastAsia="楷体" w:hAnsi="楷体" w:cs="楷体" w:hint="eastAsia"/>
          <w:color w:val="0D0D0D" w:themeColor="text1" w:themeTint="F2"/>
          <w:sz w:val="32"/>
          <w:szCs w:val="32"/>
        </w:rPr>
        <w:t>（一）起草背景</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切实加强和规范我市物业专项维修资金的管理，解决当前物业专项维修资金交存、使用管理中工作中存在的突出问题，保障物业小区物业共同部位、共同设施设备、正常维修和安装使用，实现物业专项维修资金管理规范化、制度化、信息化，制定一部有较强针对性和实用性的物业专项维修资金管理办法势在必行。</w:t>
      </w:r>
    </w:p>
    <w:p w:rsidR="00B71C65" w:rsidRDefault="007D54E4">
      <w:pPr>
        <w:snapToGrid w:val="0"/>
        <w:spacing w:line="600" w:lineRule="exact"/>
        <w:ind w:firstLineChars="200" w:firstLine="620"/>
        <w:rPr>
          <w:rFonts w:ascii="楷体" w:eastAsia="楷体" w:hAnsi="楷体" w:cs="楷体"/>
          <w:color w:val="000000"/>
          <w:sz w:val="31"/>
          <w:szCs w:val="31"/>
        </w:rPr>
      </w:pPr>
      <w:r>
        <w:rPr>
          <w:rFonts w:ascii="楷体" w:eastAsia="楷体" w:hAnsi="楷体" w:cs="楷体" w:hint="eastAsia"/>
          <w:color w:val="000000"/>
          <w:sz w:val="31"/>
          <w:szCs w:val="31"/>
        </w:rPr>
        <w:t>（二）起草依据</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1.住建部、财政部（165号文）（住宅专项维修资金管理办法）</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2.《中华人民共和国民法典》</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3.《安徽省物业管理条例》</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4.《安徽省物业专项维修资金管理暂行办法》</w:t>
      </w:r>
    </w:p>
    <w:p w:rsidR="00B71C65" w:rsidRDefault="007D54E4">
      <w:pPr>
        <w:snapToGrid w:val="0"/>
        <w:spacing w:line="600" w:lineRule="exact"/>
        <w:ind w:firstLineChars="200" w:firstLine="620"/>
        <w:rPr>
          <w:rFonts w:ascii="楷体" w:eastAsia="楷体" w:hAnsi="楷体" w:cs="楷体"/>
          <w:color w:val="000000"/>
          <w:sz w:val="31"/>
          <w:szCs w:val="31"/>
        </w:rPr>
      </w:pPr>
      <w:r>
        <w:rPr>
          <w:rFonts w:ascii="楷体" w:eastAsia="楷体" w:hAnsi="楷体" w:cs="楷体" w:hint="eastAsia"/>
          <w:color w:val="000000"/>
          <w:sz w:val="31"/>
          <w:szCs w:val="31"/>
        </w:rPr>
        <w:t>（三）调研情况</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起草小组前期以实地调查、座谈会等相关方式向物业行业协会、物业服务企业、小区业委会、街道社区代表及各县（市、区）</w:t>
      </w:r>
      <w:r>
        <w:rPr>
          <w:rFonts w:ascii="仿宋" w:eastAsia="仿宋" w:hAnsi="仿宋" w:cs="仿宋" w:hint="eastAsia"/>
          <w:sz w:val="32"/>
          <w:szCs w:val="32"/>
        </w:rPr>
        <w:lastRenderedPageBreak/>
        <w:t>物业主管部门负责人、开发企业等各方代表了解本市物业专项维修资金的基本情况、存在的主要问题及建议。赴合肥、芜湖、宿迁、宿州考察借鉴外地先进做法。在总结前期调研成果基础上，结合日常管理工作，以问题为导向，借鉴国内先进城市物业管理经验，多次对初稿进行论证，3月底最终形成征求意见稿。</w:t>
      </w:r>
    </w:p>
    <w:p w:rsidR="00B71C65" w:rsidRDefault="007D54E4">
      <w:pPr>
        <w:snapToGrid w:val="0"/>
        <w:spacing w:line="60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二、《宿州市物业专项维修资金管理办法》（送审稿）的主要内容</w:t>
      </w:r>
    </w:p>
    <w:p w:rsidR="00B71C65" w:rsidRDefault="007D54E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《宿州市物业专项维修资金管理办法》（送审稿）共38条。主要包括职能界定、交存管理、使用管理、服务监督等内容，重点内容如下：</w:t>
      </w:r>
    </w:p>
    <w:p w:rsidR="00B71C65" w:rsidRDefault="007D54E4">
      <w:pPr>
        <w:snapToGrid w:val="0"/>
        <w:spacing w:line="600" w:lineRule="exact"/>
        <w:ind w:firstLineChars="200" w:firstLine="620"/>
        <w:rPr>
          <w:rFonts w:ascii="仿宋_GB2312" w:eastAsia="仿宋_GB2312" w:hAnsi="仿宋_GB2312" w:cs="仿宋_GB2312"/>
          <w:color w:val="0D0D0D" w:themeColor="text1" w:themeTint="F2"/>
          <w:kern w:val="0"/>
          <w:sz w:val="32"/>
          <w:szCs w:val="32"/>
          <w:shd w:val="clear" w:color="auto" w:fill="FFFFFF"/>
        </w:rPr>
      </w:pPr>
      <w:r>
        <w:rPr>
          <w:rFonts w:ascii="楷体" w:eastAsia="楷体" w:hAnsi="楷体" w:cs="楷体" w:hint="eastAsia"/>
          <w:color w:val="000000"/>
          <w:sz w:val="31"/>
          <w:szCs w:val="31"/>
        </w:rPr>
        <w:t>（一）明确职责。</w:t>
      </w:r>
      <w:r>
        <w:rPr>
          <w:rFonts w:ascii="仿宋" w:eastAsia="仿宋" w:hAnsi="仿宋" w:cs="仿宋" w:hint="eastAsia"/>
          <w:sz w:val="32"/>
          <w:szCs w:val="32"/>
        </w:rPr>
        <w:t>建立市级对维修资金统一管理、区县具体经办管理模式。市物业维</w:t>
      </w:r>
      <w:r>
        <w:rPr>
          <w:rFonts w:ascii="仿宋_GB2312" w:eastAsia="仿宋_GB2312" w:hAnsi="仿宋_GB2312" w:cs="仿宋_GB2312" w:hint="eastAsia"/>
          <w:color w:val="0D0D0D" w:themeColor="text1" w:themeTint="F2"/>
          <w:kern w:val="0"/>
          <w:sz w:val="32"/>
          <w:szCs w:val="32"/>
          <w:shd w:val="clear" w:color="auto" w:fill="FFFFFF"/>
        </w:rPr>
        <w:t>修资金管理中心负责维修资金的交存、核算、系统建设等日常管理工作。各区物业行政管理部门负责本辖区内维修资金使用的审核和监督管理工作。明确街道办事处负责指导本辖区内业主、业主大会维修资金的使用、续筹、补交、补建等工作，调解处理因维修资金使用产生的矛盾纠纷。</w:t>
      </w:r>
    </w:p>
    <w:p w:rsidR="00B71C65" w:rsidRDefault="007D54E4">
      <w:pPr>
        <w:snapToGrid w:val="0"/>
        <w:spacing w:line="600" w:lineRule="exact"/>
        <w:ind w:firstLineChars="200" w:firstLine="620"/>
        <w:rPr>
          <w:rFonts w:ascii="仿宋_GB2312" w:eastAsia="仿宋_GB2312" w:hAnsi="仿宋_GB2312" w:cs="仿宋_GB2312"/>
          <w:color w:val="0D0D0D" w:themeColor="text1" w:themeTint="F2"/>
          <w:kern w:val="0"/>
          <w:sz w:val="32"/>
          <w:szCs w:val="32"/>
          <w:shd w:val="clear" w:color="auto" w:fill="FFFFFF"/>
        </w:rPr>
      </w:pPr>
      <w:r>
        <w:rPr>
          <w:rFonts w:ascii="楷体" w:eastAsia="楷体" w:hAnsi="楷体" w:cs="楷体" w:hint="eastAsia"/>
          <w:color w:val="000000"/>
          <w:sz w:val="31"/>
          <w:szCs w:val="31"/>
        </w:rPr>
        <w:t>（二）交存标准。</w:t>
      </w:r>
      <w:r>
        <w:rPr>
          <w:rFonts w:ascii="仿宋_GB2312" w:eastAsia="仿宋_GB2312" w:hAnsi="仿宋_GB2312" w:cs="仿宋_GB2312" w:hint="eastAsia"/>
          <w:color w:val="0D0D0D" w:themeColor="text1" w:themeTint="F2"/>
          <w:kern w:val="0"/>
          <w:sz w:val="32"/>
          <w:szCs w:val="32"/>
          <w:shd w:val="clear" w:color="auto" w:fill="FFFFFF"/>
        </w:rPr>
        <w:t>将交存标准由原来按房屋销售总额改为按房屋建筑面积计算交存标准，其中未配备电梯的，按照每平方米80元标准交存；配备电梯的，按照每平方米110元标准交存；单独确权的车库（位）、储藏室，按照每平方米80元标</w:t>
      </w:r>
      <w:r>
        <w:rPr>
          <w:rFonts w:ascii="仿宋_GB2312" w:eastAsia="仿宋_GB2312" w:hAnsi="仿宋_GB2312" w:cs="仿宋_GB2312"/>
          <w:color w:val="0D0D0D" w:themeColor="text1" w:themeTint="F2"/>
          <w:kern w:val="0"/>
          <w:sz w:val="32"/>
          <w:szCs w:val="32"/>
          <w:shd w:val="clear" w:color="auto" w:fill="FFFFFF"/>
        </w:rPr>
        <w:t>准交存。</w:t>
      </w:r>
      <w:r>
        <w:rPr>
          <w:rFonts w:ascii="仿宋_GB2312" w:eastAsia="仿宋_GB2312" w:hAnsi="仿宋_GB2312" w:cs="仿宋_GB2312" w:hint="eastAsia"/>
          <w:color w:val="0D0D0D" w:themeColor="text1" w:themeTint="F2"/>
          <w:kern w:val="0"/>
          <w:sz w:val="32"/>
          <w:szCs w:val="32"/>
          <w:shd w:val="clear" w:color="auto" w:fill="FFFFFF"/>
        </w:rPr>
        <w:t>建设单位自用</w:t>
      </w:r>
      <w:r>
        <w:rPr>
          <w:rFonts w:ascii="仿宋_GB2312" w:eastAsia="仿宋_GB2312" w:hAnsi="仿宋_GB2312" w:cs="仿宋_GB2312"/>
          <w:color w:val="0D0D0D" w:themeColor="text1" w:themeTint="F2"/>
          <w:kern w:val="0"/>
          <w:sz w:val="32"/>
          <w:szCs w:val="32"/>
          <w:shd w:val="clear" w:color="auto" w:fill="FFFFFF"/>
        </w:rPr>
        <w:t>、</w:t>
      </w:r>
      <w:r>
        <w:rPr>
          <w:rFonts w:ascii="仿宋_GB2312" w:eastAsia="仿宋_GB2312" w:hAnsi="仿宋_GB2312" w:cs="仿宋_GB2312" w:hint="eastAsia"/>
          <w:color w:val="0D0D0D" w:themeColor="text1" w:themeTint="F2"/>
          <w:kern w:val="0"/>
          <w:sz w:val="32"/>
          <w:szCs w:val="32"/>
          <w:shd w:val="clear" w:color="auto" w:fill="FFFFFF"/>
        </w:rPr>
        <w:t>出租的物业按规定交存维修资金</w:t>
      </w:r>
      <w:r>
        <w:rPr>
          <w:rFonts w:ascii="仿宋_GB2312" w:eastAsia="仿宋_GB2312" w:hAnsi="仿宋_GB2312" w:cs="仿宋_GB2312"/>
          <w:color w:val="0D0D0D" w:themeColor="text1" w:themeTint="F2"/>
          <w:kern w:val="0"/>
          <w:sz w:val="32"/>
          <w:szCs w:val="32"/>
          <w:shd w:val="clear" w:color="auto" w:fill="FFFFFF"/>
        </w:rPr>
        <w:t>。</w:t>
      </w:r>
      <w:r>
        <w:rPr>
          <w:rFonts w:ascii="仿宋_GB2312" w:eastAsia="仿宋_GB2312" w:hAnsi="仿宋_GB2312" w:cs="仿宋_GB2312" w:hint="eastAsia"/>
          <w:color w:val="0D0D0D" w:themeColor="text1" w:themeTint="F2"/>
          <w:kern w:val="0"/>
          <w:sz w:val="32"/>
          <w:szCs w:val="32"/>
          <w:shd w:val="clear" w:color="auto" w:fill="FFFFFF"/>
        </w:rPr>
        <w:t>市房地产行政</w:t>
      </w:r>
      <w:r>
        <w:rPr>
          <w:rFonts w:ascii="仿宋_GB2312" w:eastAsia="仿宋_GB2312" w:hAnsi="仿宋_GB2312" w:cs="仿宋_GB2312" w:hint="eastAsia"/>
          <w:color w:val="0D0D0D" w:themeColor="text1" w:themeTint="F2"/>
          <w:kern w:val="0"/>
          <w:sz w:val="32"/>
          <w:szCs w:val="32"/>
          <w:shd w:val="clear" w:color="auto" w:fill="FFFFFF"/>
        </w:rPr>
        <w:lastRenderedPageBreak/>
        <w:t>主管部门应当根据本市住宅建筑安装成本的市场变化情况</w:t>
      </w:r>
      <w:r>
        <w:rPr>
          <w:rFonts w:ascii="仿宋_GB2312" w:eastAsia="仿宋_GB2312" w:hAnsi="仿宋_GB2312" w:cs="仿宋_GB2312"/>
          <w:color w:val="0D0D0D" w:themeColor="text1" w:themeTint="F2"/>
          <w:kern w:val="0"/>
          <w:sz w:val="32"/>
          <w:szCs w:val="32"/>
          <w:shd w:val="clear" w:color="auto" w:fill="FFFFFF"/>
        </w:rPr>
        <w:t>，</w:t>
      </w:r>
      <w:r>
        <w:rPr>
          <w:rFonts w:ascii="仿宋_GB2312" w:eastAsia="仿宋_GB2312" w:hAnsi="仿宋_GB2312" w:cs="仿宋_GB2312" w:hint="eastAsia"/>
          <w:color w:val="0D0D0D" w:themeColor="text1" w:themeTint="F2"/>
          <w:kern w:val="0"/>
          <w:sz w:val="32"/>
          <w:szCs w:val="32"/>
          <w:shd w:val="clear" w:color="auto" w:fill="FFFFFF"/>
        </w:rPr>
        <w:t>适用调整并公布首次维修资金的交存数额</w:t>
      </w:r>
      <w:r>
        <w:rPr>
          <w:rFonts w:ascii="仿宋_GB2312" w:eastAsia="仿宋_GB2312" w:hAnsi="仿宋_GB2312" w:cs="仿宋_GB2312"/>
          <w:color w:val="0D0D0D" w:themeColor="text1" w:themeTint="F2"/>
          <w:kern w:val="0"/>
          <w:sz w:val="32"/>
          <w:szCs w:val="32"/>
          <w:shd w:val="clear" w:color="auto" w:fill="FFFFFF"/>
        </w:rPr>
        <w:t>。</w:t>
      </w:r>
    </w:p>
    <w:p w:rsidR="00B71C65" w:rsidRDefault="007D54E4">
      <w:pPr>
        <w:snapToGrid w:val="0"/>
        <w:spacing w:line="600" w:lineRule="exact"/>
        <w:ind w:firstLineChars="200" w:firstLine="620"/>
        <w:rPr>
          <w:rFonts w:ascii="仿宋_GB2312" w:eastAsia="仿宋_GB2312" w:hAnsi="仿宋_GB2312" w:cs="仿宋_GB2312"/>
          <w:color w:val="0D0D0D" w:themeColor="text1" w:themeTint="F2"/>
          <w:kern w:val="0"/>
          <w:sz w:val="32"/>
          <w:szCs w:val="32"/>
          <w:shd w:val="clear" w:color="auto" w:fill="FFFFFF"/>
        </w:rPr>
      </w:pPr>
      <w:r>
        <w:rPr>
          <w:rFonts w:ascii="楷体" w:eastAsia="楷体" w:hAnsi="楷体" w:cs="楷体" w:hint="eastAsia"/>
          <w:color w:val="000000"/>
          <w:sz w:val="31"/>
          <w:szCs w:val="31"/>
        </w:rPr>
        <w:t>（三）交存方式、具体措施。</w:t>
      </w:r>
      <w:r>
        <w:rPr>
          <w:rFonts w:ascii="仿宋_GB2312" w:eastAsia="仿宋_GB2312" w:hAnsi="仿宋_GB2312" w:cs="仿宋_GB2312" w:hint="eastAsia"/>
          <w:color w:val="0D0D0D" w:themeColor="text1" w:themeTint="F2"/>
          <w:kern w:val="0"/>
          <w:sz w:val="32"/>
          <w:szCs w:val="32"/>
          <w:shd w:val="clear" w:color="auto" w:fill="FFFFFF"/>
        </w:rPr>
        <w:t>住宅物业、非住宅物业由建设单位在办理物业竣工验收或完成房屋所有权首次登记前，根据实测建筑面积，将物业专项维修资金一次性交存至物业专项维修资金管理中心在银行开设的专户账户；购房业主在办理交房手续前，需向建设单位支付其应交的物业专项维修资金；建设单位自用、出租的物业，其物业专项维修资金由建设单位承担。建设单位应当交存的维修资金可从监管的预售资金中划转。</w:t>
      </w:r>
    </w:p>
    <w:p w:rsidR="00B71C65" w:rsidRDefault="007D54E4">
      <w:pPr>
        <w:snapToGrid w:val="0"/>
        <w:spacing w:line="600" w:lineRule="exact"/>
        <w:ind w:firstLineChars="200" w:firstLine="620"/>
        <w:rPr>
          <w:rFonts w:ascii="仿宋_GB2312" w:eastAsia="仿宋_GB2312" w:hAnsi="仿宋_GB2312" w:cs="仿宋_GB2312"/>
          <w:color w:val="0D0D0D" w:themeColor="text1" w:themeTint="F2"/>
          <w:kern w:val="0"/>
          <w:sz w:val="32"/>
          <w:szCs w:val="32"/>
          <w:shd w:val="clear" w:color="auto" w:fill="FFFFFF"/>
        </w:rPr>
      </w:pPr>
      <w:r>
        <w:rPr>
          <w:rFonts w:ascii="楷体" w:eastAsia="楷体" w:hAnsi="楷体" w:cs="楷体" w:hint="eastAsia"/>
          <w:color w:val="000000"/>
          <w:sz w:val="31"/>
          <w:szCs w:val="31"/>
        </w:rPr>
        <w:t>（四）维修申请使用。</w:t>
      </w:r>
      <w:r>
        <w:rPr>
          <w:rFonts w:ascii="仿宋" w:eastAsia="仿宋" w:hAnsi="仿宋" w:cs="仿宋" w:hint="eastAsia"/>
          <w:sz w:val="32"/>
          <w:szCs w:val="32"/>
        </w:rPr>
        <w:t>现行的《安徽省物业专项维修资金暂行办法》，维修资金申请使用“应当由列支范围内专有部分面积占三分之二以上的业主且人数占比三分之二以上的业主表决同意方可实施”。为解决维修资金申请使用业主表决难问题，《宿州市物业专项维修资金管理暂行办法》根据《民法典》第二百七十八条，规定维修资金使用“应当由专有部分面积占三分之二以上的业主且人数占三分之二以上的业主参与表决，经参于表决专有部分面积过半数的业主且参与表决人数过半的业主同意”方可实施维修。</w:t>
      </w:r>
    </w:p>
    <w:p w:rsidR="00B71C65" w:rsidRDefault="007D54E4">
      <w:pPr>
        <w:snapToGrid w:val="0"/>
        <w:spacing w:line="600" w:lineRule="exact"/>
        <w:ind w:firstLineChars="200" w:firstLine="620"/>
        <w:rPr>
          <w:rFonts w:ascii="仿宋_GB2312" w:eastAsia="仿宋_GB2312" w:hAnsi="仿宋_GB2312" w:cs="仿宋_GB2312"/>
          <w:color w:val="0D0D0D" w:themeColor="text1" w:themeTint="F2"/>
          <w:kern w:val="0"/>
          <w:sz w:val="32"/>
          <w:szCs w:val="32"/>
          <w:shd w:val="clear" w:color="auto" w:fill="FFFFFF"/>
        </w:rPr>
      </w:pPr>
      <w:r>
        <w:rPr>
          <w:rFonts w:ascii="楷体" w:eastAsia="楷体" w:hAnsi="楷体" w:cs="楷体" w:hint="eastAsia"/>
          <w:color w:val="000000"/>
          <w:sz w:val="31"/>
          <w:szCs w:val="31"/>
        </w:rPr>
        <w:t>（五）维修资金应急使用。</w:t>
      </w:r>
      <w:r>
        <w:rPr>
          <w:rFonts w:ascii="仿宋_GB2312" w:eastAsia="仿宋_GB2312" w:hAnsi="仿宋_GB2312" w:cs="仿宋_GB2312"/>
          <w:color w:val="0D0D0D" w:themeColor="text1" w:themeTint="F2"/>
          <w:kern w:val="0"/>
          <w:sz w:val="32"/>
          <w:szCs w:val="32"/>
          <w:shd w:val="clear" w:color="auto" w:fill="FFFFFF"/>
        </w:rPr>
        <w:t>维修资金应急使用，采取应急程序事前不用表决、事后公示的使用方式。适用于危及人身安全、房屋使用安全和公共安全，需要立即进行维修、更新和改造的应</w:t>
      </w:r>
      <w:r>
        <w:rPr>
          <w:rFonts w:ascii="仿宋_GB2312" w:eastAsia="仿宋_GB2312" w:hAnsi="仿宋_GB2312" w:cs="仿宋_GB2312"/>
          <w:color w:val="0D0D0D" w:themeColor="text1" w:themeTint="F2"/>
          <w:kern w:val="0"/>
          <w:sz w:val="32"/>
          <w:szCs w:val="32"/>
          <w:shd w:val="clear" w:color="auto" w:fill="FFFFFF"/>
        </w:rPr>
        <w:lastRenderedPageBreak/>
        <w:t>急维修项目。</w:t>
      </w:r>
    </w:p>
    <w:p w:rsidR="00B71C65" w:rsidRDefault="007D54E4">
      <w:pPr>
        <w:snapToGrid w:val="0"/>
        <w:spacing w:line="60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三、征求意见情况</w:t>
      </w:r>
    </w:p>
    <w:p w:rsidR="00B71C65" w:rsidRDefault="007D54E4">
      <w:pPr>
        <w:snapToGrid w:val="0"/>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color w:val="0D0D0D" w:themeColor="text1" w:themeTint="F2"/>
          <w:kern w:val="0"/>
          <w:sz w:val="32"/>
          <w:szCs w:val="32"/>
          <w:shd w:val="clear" w:color="auto" w:fill="FFFFFF"/>
        </w:rPr>
        <w:t>2022年市房管中心召开部分开发企业、物业企业座谈会，对</w:t>
      </w:r>
      <w:r>
        <w:rPr>
          <w:rFonts w:ascii="仿宋" w:eastAsia="仿宋" w:hAnsi="仿宋" w:cs="仿宋" w:hint="eastAsia"/>
          <w:sz w:val="32"/>
          <w:szCs w:val="32"/>
        </w:rPr>
        <w:t>《宿州市物业专项维修资金管理暂行办法》初稿进行征求意见。同时我中心与省住建厅进行了汇报沟通，鉴于《安徽省物业专项维修资金暂行办法》于2022年5月31日开始征求意见，省住建厅建议省办法出台以后，市办法再定稿，目前省办法至今还没出台。</w:t>
      </w:r>
    </w:p>
    <w:p w:rsidR="00B71C65" w:rsidRDefault="007D54E4">
      <w:pPr>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2023年3月31日市房管中心对《宿州市物业专项维修资金管理暂行办法》征求县区政府、市管各园区、市直有关部门意见。征求意见完成后还需进行社会公示、风险评估、专辑论证，合法性审查完成后，报请市政府研究。</w:t>
      </w: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napToGrid w:val="0"/>
        <w:spacing w:line="600" w:lineRule="exact"/>
        <w:ind w:firstLineChars="200" w:firstLine="880"/>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p>
    <w:p w:rsidR="00B71C65" w:rsidRDefault="00B71C65">
      <w:pPr>
        <w:spacing w:line="580" w:lineRule="exact"/>
        <w:jc w:val="center"/>
        <w:rPr>
          <w:rFonts w:ascii="方正小标宋简体" w:eastAsia="方正小标宋简体" w:hAnsi="方正小标宋简体" w:cs="方正小标宋简体"/>
          <w:kern w:val="0"/>
          <w:sz w:val="44"/>
          <w:szCs w:val="44"/>
          <w:shd w:val="clear" w:color="auto" w:fill="FFFFFF"/>
        </w:rPr>
      </w:pPr>
      <w:bookmarkStart w:id="0" w:name="_GoBack"/>
      <w:bookmarkEnd w:id="0"/>
    </w:p>
    <w:p w:rsidR="00B71C65" w:rsidRDefault="00B71C65"/>
    <w:sectPr w:rsidR="00B71C65" w:rsidSect="00B71C65">
      <w:footerReference w:type="even" r:id="rId8"/>
      <w:footerReference w:type="default" r:id="rId9"/>
      <w:pgSz w:w="11906" w:h="16838"/>
      <w:pgMar w:top="1984" w:right="1474" w:bottom="1644" w:left="1531" w:header="851" w:footer="153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90" w:rsidRDefault="005A5190" w:rsidP="00B71C65">
      <w:r>
        <w:separator/>
      </w:r>
    </w:p>
  </w:endnote>
  <w:endnote w:type="continuationSeparator" w:id="0">
    <w:p w:rsidR="005A5190" w:rsidRDefault="005A5190" w:rsidP="00B71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65" w:rsidRDefault="007D54E4">
    <w:pPr>
      <w:pStyle w:val="a3"/>
      <w:ind w:firstLineChars="98" w:firstLine="275"/>
    </w:pPr>
    <w:r>
      <w:rPr>
        <w:rFonts w:ascii="仿宋_GB2312" w:eastAsia="仿宋_GB2312" w:hint="eastAsia"/>
        <w:b/>
        <w:kern w:val="0"/>
        <w:sz w:val="28"/>
        <w:szCs w:val="28"/>
      </w:rPr>
      <w:t xml:space="preserve">— </w:t>
    </w:r>
    <w:r w:rsidR="00503D1F">
      <w:rPr>
        <w:rFonts w:ascii="仿宋_GB2312" w:eastAsia="仿宋_GB2312" w:hint="eastAsia"/>
        <w:b/>
        <w:kern w:val="0"/>
        <w:sz w:val="28"/>
        <w:szCs w:val="28"/>
      </w:rPr>
      <w:fldChar w:fldCharType="begin"/>
    </w:r>
    <w:r>
      <w:rPr>
        <w:rFonts w:ascii="仿宋_GB2312" w:eastAsia="仿宋_GB2312" w:hint="eastAsia"/>
        <w:b/>
        <w:kern w:val="0"/>
        <w:sz w:val="28"/>
        <w:szCs w:val="28"/>
      </w:rPr>
      <w:instrText xml:space="preserve"> PAGE </w:instrText>
    </w:r>
    <w:r w:rsidR="00503D1F">
      <w:rPr>
        <w:rFonts w:ascii="仿宋_GB2312" w:eastAsia="仿宋_GB2312" w:hint="eastAsia"/>
        <w:b/>
        <w:kern w:val="0"/>
        <w:sz w:val="28"/>
        <w:szCs w:val="28"/>
      </w:rPr>
      <w:fldChar w:fldCharType="separate"/>
    </w:r>
    <w:r>
      <w:rPr>
        <w:rFonts w:ascii="仿宋_GB2312" w:eastAsia="仿宋_GB2312"/>
        <w:b/>
        <w:kern w:val="0"/>
        <w:sz w:val="28"/>
        <w:szCs w:val="28"/>
      </w:rPr>
      <w:t>16</w:t>
    </w:r>
    <w:r w:rsidR="00503D1F">
      <w:rPr>
        <w:rFonts w:ascii="仿宋_GB2312" w:eastAsia="仿宋_GB2312" w:hint="eastAsia"/>
        <w:b/>
        <w:kern w:val="0"/>
        <w:sz w:val="28"/>
        <w:szCs w:val="28"/>
      </w:rPr>
      <w:fldChar w:fldCharType="end"/>
    </w:r>
    <w:r>
      <w:rPr>
        <w:rFonts w:ascii="仿宋_GB2312" w:eastAsia="仿宋_GB2312" w:hint="eastAsia"/>
        <w:b/>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65" w:rsidRDefault="007D54E4">
    <w:pPr>
      <w:pStyle w:val="a3"/>
      <w:wordWrap w:val="0"/>
      <w:jc w:val="right"/>
      <w:rPr>
        <w:rFonts w:ascii="仿宋_GB2312" w:eastAsia="仿宋_GB2312"/>
        <w:b/>
        <w:sz w:val="28"/>
        <w:szCs w:val="28"/>
      </w:rPr>
    </w:pPr>
    <w:r>
      <w:rPr>
        <w:rFonts w:ascii="仿宋_GB2312" w:eastAsia="仿宋_GB2312" w:hint="eastAsia"/>
        <w:b/>
        <w:kern w:val="0"/>
        <w:sz w:val="28"/>
        <w:szCs w:val="28"/>
      </w:rPr>
      <w:t xml:space="preserve">— </w:t>
    </w:r>
    <w:r w:rsidR="00503D1F">
      <w:rPr>
        <w:rFonts w:ascii="仿宋_GB2312" w:eastAsia="仿宋_GB2312" w:hint="eastAsia"/>
        <w:b/>
        <w:kern w:val="0"/>
        <w:sz w:val="28"/>
        <w:szCs w:val="28"/>
      </w:rPr>
      <w:fldChar w:fldCharType="begin"/>
    </w:r>
    <w:r>
      <w:rPr>
        <w:rFonts w:ascii="仿宋_GB2312" w:eastAsia="仿宋_GB2312" w:hint="eastAsia"/>
        <w:b/>
        <w:kern w:val="0"/>
        <w:sz w:val="28"/>
        <w:szCs w:val="28"/>
      </w:rPr>
      <w:instrText xml:space="preserve"> PAGE </w:instrText>
    </w:r>
    <w:r w:rsidR="00503D1F">
      <w:rPr>
        <w:rFonts w:ascii="仿宋_GB2312" w:eastAsia="仿宋_GB2312" w:hint="eastAsia"/>
        <w:b/>
        <w:kern w:val="0"/>
        <w:sz w:val="28"/>
        <w:szCs w:val="28"/>
      </w:rPr>
      <w:fldChar w:fldCharType="separate"/>
    </w:r>
    <w:r w:rsidR="007919DB">
      <w:rPr>
        <w:rFonts w:ascii="仿宋_GB2312" w:eastAsia="仿宋_GB2312"/>
        <w:b/>
        <w:noProof/>
        <w:kern w:val="0"/>
        <w:sz w:val="28"/>
        <w:szCs w:val="28"/>
      </w:rPr>
      <w:t>2</w:t>
    </w:r>
    <w:r w:rsidR="00503D1F">
      <w:rPr>
        <w:rFonts w:ascii="仿宋_GB2312" w:eastAsia="仿宋_GB2312" w:hint="eastAsia"/>
        <w:b/>
        <w:kern w:val="0"/>
        <w:sz w:val="28"/>
        <w:szCs w:val="28"/>
      </w:rPr>
      <w:fldChar w:fldCharType="end"/>
    </w:r>
    <w:r>
      <w:rPr>
        <w:rFonts w:ascii="仿宋_GB2312" w:eastAsia="仿宋_GB2312" w:hint="eastAsia"/>
        <w:b/>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90" w:rsidRDefault="005A5190" w:rsidP="00B71C65">
      <w:r>
        <w:separator/>
      </w:r>
    </w:p>
  </w:footnote>
  <w:footnote w:type="continuationSeparator" w:id="0">
    <w:p w:rsidR="005A5190" w:rsidRDefault="005A5190" w:rsidP="00B71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F743F"/>
    <w:multiLevelType w:val="singleLevel"/>
    <w:tmpl w:val="627F743F"/>
    <w:lvl w:ilvl="0">
      <w:start w:val="1"/>
      <w:numFmt w:val="chineseCounting"/>
      <w:suff w:val="nothing"/>
      <w:lvlText w:val="（%1）"/>
      <w:lvlJc w:val="left"/>
    </w:lvl>
  </w:abstractNum>
  <w:abstractNum w:abstractNumId="1">
    <w:nsid w:val="628C4D54"/>
    <w:multiLevelType w:val="singleLevel"/>
    <w:tmpl w:val="628C4D54"/>
    <w:lvl w:ilvl="0">
      <w:start w:val="1"/>
      <w:numFmt w:val="chineseCounting"/>
      <w:suff w:val="nothing"/>
      <w:lvlText w:val="（%1）"/>
      <w:lvlJc w:val="left"/>
    </w:lvl>
  </w:abstractNum>
  <w:abstractNum w:abstractNumId="2">
    <w:nsid w:val="62A6F523"/>
    <w:multiLevelType w:val="singleLevel"/>
    <w:tmpl w:val="62A6F523"/>
    <w:lvl w:ilvl="0">
      <w:start w:val="9"/>
      <w:numFmt w:val="chineseCounting"/>
      <w:suff w:val="space"/>
      <w:lvlText w:val="第%1条"/>
      <w:lvlJc w:val="left"/>
      <w:rPr>
        <w:rFonts w:hint="eastAsia"/>
        <w:b/>
        <w:bC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FlODM4MTgyMzBkY2M5MGNlNWVlZWU5YTBmNzI4ZjQifQ=="/>
  </w:docVars>
  <w:rsids>
    <w:rsidRoot w:val="8D4BA47B"/>
    <w:rsid w:val="8D4BA47B"/>
    <w:rsid w:val="BE848B98"/>
    <w:rsid w:val="BEFDEB9D"/>
    <w:rsid w:val="BF3D76EC"/>
    <w:rsid w:val="BF639E29"/>
    <w:rsid w:val="BF7BA98A"/>
    <w:rsid w:val="BF7DC095"/>
    <w:rsid w:val="BFBDCC77"/>
    <w:rsid w:val="BFEF78B9"/>
    <w:rsid w:val="BFF58B75"/>
    <w:rsid w:val="BFFE0408"/>
    <w:rsid w:val="C73B0538"/>
    <w:rsid w:val="C8DF553F"/>
    <w:rsid w:val="CBFC5B8E"/>
    <w:rsid w:val="CCFC7ACB"/>
    <w:rsid w:val="CDFF91EE"/>
    <w:rsid w:val="CEFD4671"/>
    <w:rsid w:val="CF5BA0DC"/>
    <w:rsid w:val="CFF7DA40"/>
    <w:rsid w:val="D0CDDFBC"/>
    <w:rsid w:val="D6DD725A"/>
    <w:rsid w:val="D77FBA6F"/>
    <w:rsid w:val="D7AF4C32"/>
    <w:rsid w:val="D7CF2604"/>
    <w:rsid w:val="D7DF4F18"/>
    <w:rsid w:val="D7ECE299"/>
    <w:rsid w:val="DBBF5353"/>
    <w:rsid w:val="DC3D6379"/>
    <w:rsid w:val="DD9D89BC"/>
    <w:rsid w:val="DF3653F4"/>
    <w:rsid w:val="DFB64278"/>
    <w:rsid w:val="DFDF8DA3"/>
    <w:rsid w:val="DFE62F42"/>
    <w:rsid w:val="E2932420"/>
    <w:rsid w:val="E5BE006C"/>
    <w:rsid w:val="E7E5D59B"/>
    <w:rsid w:val="E97D874F"/>
    <w:rsid w:val="E9F9937F"/>
    <w:rsid w:val="EADFA517"/>
    <w:rsid w:val="EBFE6A3C"/>
    <w:rsid w:val="ECD96391"/>
    <w:rsid w:val="ED750C64"/>
    <w:rsid w:val="EE3F7C0F"/>
    <w:rsid w:val="EEDDE7A0"/>
    <w:rsid w:val="EF8AC3F4"/>
    <w:rsid w:val="EFAF7831"/>
    <w:rsid w:val="EFB6C3F4"/>
    <w:rsid w:val="EFDF3006"/>
    <w:rsid w:val="EFDF5EEF"/>
    <w:rsid w:val="EFF96425"/>
    <w:rsid w:val="EFFE8256"/>
    <w:rsid w:val="F1DC586B"/>
    <w:rsid w:val="F239E571"/>
    <w:rsid w:val="F35D6EAE"/>
    <w:rsid w:val="F45F9554"/>
    <w:rsid w:val="F47B9FA7"/>
    <w:rsid w:val="F4AD4108"/>
    <w:rsid w:val="F5F3622D"/>
    <w:rsid w:val="F7773DDB"/>
    <w:rsid w:val="F77F9831"/>
    <w:rsid w:val="F7F37A9F"/>
    <w:rsid w:val="F7FF2CB2"/>
    <w:rsid w:val="F7FF9B9E"/>
    <w:rsid w:val="F7FFFA44"/>
    <w:rsid w:val="F8FB6ADD"/>
    <w:rsid w:val="F9F96F29"/>
    <w:rsid w:val="F9FFD7CB"/>
    <w:rsid w:val="FAFD7850"/>
    <w:rsid w:val="FAFE04A4"/>
    <w:rsid w:val="FBBFBCD3"/>
    <w:rsid w:val="FBDFEC1F"/>
    <w:rsid w:val="FBFB9933"/>
    <w:rsid w:val="FC6751F8"/>
    <w:rsid w:val="FCCE4FA8"/>
    <w:rsid w:val="FCFF771B"/>
    <w:rsid w:val="FD6C4D3C"/>
    <w:rsid w:val="FDE7978D"/>
    <w:rsid w:val="FDF3E19F"/>
    <w:rsid w:val="FDFAAF9E"/>
    <w:rsid w:val="FE720A9C"/>
    <w:rsid w:val="FEF37EEC"/>
    <w:rsid w:val="FEFC5110"/>
    <w:rsid w:val="FEFF2394"/>
    <w:rsid w:val="FEFF915E"/>
    <w:rsid w:val="FF1A98DC"/>
    <w:rsid w:val="FF3F89C8"/>
    <w:rsid w:val="FF5FD0EA"/>
    <w:rsid w:val="FFB82974"/>
    <w:rsid w:val="FFBF5FA1"/>
    <w:rsid w:val="FFDD498C"/>
    <w:rsid w:val="FFEF3667"/>
    <w:rsid w:val="FFFF6359"/>
    <w:rsid w:val="000400F8"/>
    <w:rsid w:val="000D1A6D"/>
    <w:rsid w:val="001D5824"/>
    <w:rsid w:val="00354FAF"/>
    <w:rsid w:val="0046560E"/>
    <w:rsid w:val="00466458"/>
    <w:rsid w:val="00491A54"/>
    <w:rsid w:val="004B7503"/>
    <w:rsid w:val="004E17AF"/>
    <w:rsid w:val="004F24C4"/>
    <w:rsid w:val="004F7FF8"/>
    <w:rsid w:val="00503D1F"/>
    <w:rsid w:val="00520F24"/>
    <w:rsid w:val="00543CAA"/>
    <w:rsid w:val="00590DB8"/>
    <w:rsid w:val="005A5190"/>
    <w:rsid w:val="005B5BAA"/>
    <w:rsid w:val="005E0E48"/>
    <w:rsid w:val="006B59B8"/>
    <w:rsid w:val="006E215D"/>
    <w:rsid w:val="00714ADE"/>
    <w:rsid w:val="007919DB"/>
    <w:rsid w:val="007D17B1"/>
    <w:rsid w:val="007D54E4"/>
    <w:rsid w:val="00892F5D"/>
    <w:rsid w:val="008B5E63"/>
    <w:rsid w:val="00952CDE"/>
    <w:rsid w:val="0099451E"/>
    <w:rsid w:val="009B7088"/>
    <w:rsid w:val="00A724C0"/>
    <w:rsid w:val="00A7610D"/>
    <w:rsid w:val="00B71C65"/>
    <w:rsid w:val="00BC407E"/>
    <w:rsid w:val="00C14478"/>
    <w:rsid w:val="00D37677"/>
    <w:rsid w:val="00D64000"/>
    <w:rsid w:val="00D841B8"/>
    <w:rsid w:val="00E66342"/>
    <w:rsid w:val="00E92D72"/>
    <w:rsid w:val="00EE3D2B"/>
    <w:rsid w:val="00F4248F"/>
    <w:rsid w:val="00F8123A"/>
    <w:rsid w:val="00FB5078"/>
    <w:rsid w:val="00FD6B9D"/>
    <w:rsid w:val="02DA1F3A"/>
    <w:rsid w:val="07E8334B"/>
    <w:rsid w:val="07EC1557"/>
    <w:rsid w:val="07F797C5"/>
    <w:rsid w:val="0A555FF2"/>
    <w:rsid w:val="0A73514E"/>
    <w:rsid w:val="0C0A638C"/>
    <w:rsid w:val="10D80401"/>
    <w:rsid w:val="11252F1A"/>
    <w:rsid w:val="13E72709"/>
    <w:rsid w:val="157F81B7"/>
    <w:rsid w:val="15BFF040"/>
    <w:rsid w:val="15FCEEC6"/>
    <w:rsid w:val="177EF566"/>
    <w:rsid w:val="1AD59DF4"/>
    <w:rsid w:val="1AFB13F8"/>
    <w:rsid w:val="1BADF1AF"/>
    <w:rsid w:val="1CC655B2"/>
    <w:rsid w:val="1D7FA67C"/>
    <w:rsid w:val="1E7B5FCF"/>
    <w:rsid w:val="1EFDEC66"/>
    <w:rsid w:val="1F130856"/>
    <w:rsid w:val="1FBE6E6E"/>
    <w:rsid w:val="1FE71798"/>
    <w:rsid w:val="25376448"/>
    <w:rsid w:val="2695A312"/>
    <w:rsid w:val="26FE2C11"/>
    <w:rsid w:val="27E90367"/>
    <w:rsid w:val="29A1E558"/>
    <w:rsid w:val="2B7E37E7"/>
    <w:rsid w:val="2D7DC0F1"/>
    <w:rsid w:val="2EBFBFA6"/>
    <w:rsid w:val="2FE56329"/>
    <w:rsid w:val="30EFC219"/>
    <w:rsid w:val="31092238"/>
    <w:rsid w:val="338F0E08"/>
    <w:rsid w:val="33BDB902"/>
    <w:rsid w:val="33F20F2A"/>
    <w:rsid w:val="351849C1"/>
    <w:rsid w:val="35733E97"/>
    <w:rsid w:val="35A06F5C"/>
    <w:rsid w:val="362EEAB1"/>
    <w:rsid w:val="37DBD8BC"/>
    <w:rsid w:val="381F73EA"/>
    <w:rsid w:val="39693A3D"/>
    <w:rsid w:val="39EFFEDF"/>
    <w:rsid w:val="3B5D0EF9"/>
    <w:rsid w:val="3BECB70A"/>
    <w:rsid w:val="3BF652E8"/>
    <w:rsid w:val="3CFF5EF4"/>
    <w:rsid w:val="3E03630F"/>
    <w:rsid w:val="3E4F3C2A"/>
    <w:rsid w:val="3ECCAF52"/>
    <w:rsid w:val="3EFC62D3"/>
    <w:rsid w:val="3F5BCAC8"/>
    <w:rsid w:val="3FF3EB87"/>
    <w:rsid w:val="3FF7BB95"/>
    <w:rsid w:val="41395AA3"/>
    <w:rsid w:val="41D61543"/>
    <w:rsid w:val="420E33D3"/>
    <w:rsid w:val="435412BA"/>
    <w:rsid w:val="477D5E31"/>
    <w:rsid w:val="488FC36C"/>
    <w:rsid w:val="49EB7B56"/>
    <w:rsid w:val="4B3B2319"/>
    <w:rsid w:val="4B97D716"/>
    <w:rsid w:val="4E5D924E"/>
    <w:rsid w:val="4FEDA06F"/>
    <w:rsid w:val="4FFBBC05"/>
    <w:rsid w:val="534D53DE"/>
    <w:rsid w:val="539B5FBC"/>
    <w:rsid w:val="54EF0898"/>
    <w:rsid w:val="567C4958"/>
    <w:rsid w:val="57CA5264"/>
    <w:rsid w:val="5A8D08D3"/>
    <w:rsid w:val="5B7F3F5A"/>
    <w:rsid w:val="5B7F91C5"/>
    <w:rsid w:val="5BD9E60F"/>
    <w:rsid w:val="5C8FF344"/>
    <w:rsid w:val="5DAF4D2B"/>
    <w:rsid w:val="5DDB726F"/>
    <w:rsid w:val="5DDF0812"/>
    <w:rsid w:val="5DF25813"/>
    <w:rsid w:val="5EA7EC46"/>
    <w:rsid w:val="5EEE97B1"/>
    <w:rsid w:val="5EFE69C1"/>
    <w:rsid w:val="5FAB4FAD"/>
    <w:rsid w:val="5FE47F10"/>
    <w:rsid w:val="5FFF3DA6"/>
    <w:rsid w:val="5FFFBA9F"/>
    <w:rsid w:val="603C0050"/>
    <w:rsid w:val="60AE3960"/>
    <w:rsid w:val="62C6429D"/>
    <w:rsid w:val="62CC4571"/>
    <w:rsid w:val="637B2CA1"/>
    <w:rsid w:val="638B66B8"/>
    <w:rsid w:val="65491EA9"/>
    <w:rsid w:val="667F1B64"/>
    <w:rsid w:val="675E62BB"/>
    <w:rsid w:val="67B77B59"/>
    <w:rsid w:val="67CFA491"/>
    <w:rsid w:val="67FF6A52"/>
    <w:rsid w:val="693746DD"/>
    <w:rsid w:val="69B932F8"/>
    <w:rsid w:val="6AFF7764"/>
    <w:rsid w:val="6DEBB609"/>
    <w:rsid w:val="6DFC4F41"/>
    <w:rsid w:val="6E7334A9"/>
    <w:rsid w:val="6EFD9C6E"/>
    <w:rsid w:val="6F5BB3E4"/>
    <w:rsid w:val="6F6963CD"/>
    <w:rsid w:val="6F7A7A7F"/>
    <w:rsid w:val="6F7E98D9"/>
    <w:rsid w:val="6F9FF036"/>
    <w:rsid w:val="6FCF2A6B"/>
    <w:rsid w:val="6FEF2F39"/>
    <w:rsid w:val="6FEF7A3C"/>
    <w:rsid w:val="6FFF8877"/>
    <w:rsid w:val="70812E3F"/>
    <w:rsid w:val="708FDB23"/>
    <w:rsid w:val="72FD71CC"/>
    <w:rsid w:val="734FA4EB"/>
    <w:rsid w:val="7460720F"/>
    <w:rsid w:val="74AC6991"/>
    <w:rsid w:val="74B5BB05"/>
    <w:rsid w:val="76685F07"/>
    <w:rsid w:val="767E7ACA"/>
    <w:rsid w:val="76C60DB6"/>
    <w:rsid w:val="76D721F1"/>
    <w:rsid w:val="76E45F76"/>
    <w:rsid w:val="76EFB70C"/>
    <w:rsid w:val="77C660CA"/>
    <w:rsid w:val="77DF838C"/>
    <w:rsid w:val="77FF2D65"/>
    <w:rsid w:val="7A5F6B94"/>
    <w:rsid w:val="7A7B1474"/>
    <w:rsid w:val="7A940BCB"/>
    <w:rsid w:val="7AC3FCDA"/>
    <w:rsid w:val="7AE84E49"/>
    <w:rsid w:val="7AED93AD"/>
    <w:rsid w:val="7B5F5177"/>
    <w:rsid w:val="7BAB8F83"/>
    <w:rsid w:val="7BEBB59D"/>
    <w:rsid w:val="7C594EA2"/>
    <w:rsid w:val="7C7DD488"/>
    <w:rsid w:val="7C8F12F0"/>
    <w:rsid w:val="7CB3643D"/>
    <w:rsid w:val="7CBF9962"/>
    <w:rsid w:val="7D7924AF"/>
    <w:rsid w:val="7D7E29A9"/>
    <w:rsid w:val="7DDFAA00"/>
    <w:rsid w:val="7DEDAD3B"/>
    <w:rsid w:val="7DEFB2DF"/>
    <w:rsid w:val="7DF5DE48"/>
    <w:rsid w:val="7DFBCF20"/>
    <w:rsid w:val="7DFDED44"/>
    <w:rsid w:val="7E3C65F7"/>
    <w:rsid w:val="7E491276"/>
    <w:rsid w:val="7E71130F"/>
    <w:rsid w:val="7E7FF332"/>
    <w:rsid w:val="7EEFAF09"/>
    <w:rsid w:val="7EF6DF1A"/>
    <w:rsid w:val="7F3B3E94"/>
    <w:rsid w:val="7F5524C5"/>
    <w:rsid w:val="7F9CFF3E"/>
    <w:rsid w:val="7FA5432D"/>
    <w:rsid w:val="7FB759DB"/>
    <w:rsid w:val="7FBA8B11"/>
    <w:rsid w:val="7FBD502B"/>
    <w:rsid w:val="7FBFC7F8"/>
    <w:rsid w:val="7FCF7B0E"/>
    <w:rsid w:val="7FDEC956"/>
    <w:rsid w:val="7FF763EC"/>
    <w:rsid w:val="7FF76D51"/>
    <w:rsid w:val="7FF786A6"/>
    <w:rsid w:val="7FFB44B7"/>
    <w:rsid w:val="7FFB7018"/>
    <w:rsid w:val="7FFBE496"/>
    <w:rsid w:val="7FFFC725"/>
    <w:rsid w:val="8D4BA47B"/>
    <w:rsid w:val="963F0BFB"/>
    <w:rsid w:val="9D1BF63B"/>
    <w:rsid w:val="9DFEA3D3"/>
    <w:rsid w:val="9FEBF35A"/>
    <w:rsid w:val="9FED5392"/>
    <w:rsid w:val="A63DD877"/>
    <w:rsid w:val="ACCD6BDD"/>
    <w:rsid w:val="ACFE416A"/>
    <w:rsid w:val="AED7E2C0"/>
    <w:rsid w:val="AEFEC8FE"/>
    <w:rsid w:val="B1F6FAA6"/>
    <w:rsid w:val="B3FF8DB2"/>
    <w:rsid w:val="B4E63187"/>
    <w:rsid w:val="B5BD7697"/>
    <w:rsid w:val="B6CAE050"/>
    <w:rsid w:val="B8BBC745"/>
    <w:rsid w:val="B8FC286F"/>
    <w:rsid w:val="B9FF1072"/>
    <w:rsid w:val="BB392B8A"/>
    <w:rsid w:val="BB9EB92E"/>
    <w:rsid w:val="BBBF6698"/>
    <w:rsid w:val="BDFC1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1C65"/>
    <w:pPr>
      <w:widowControl w:val="0"/>
      <w:jc w:val="both"/>
    </w:pPr>
    <w:rPr>
      <w:rFonts w:ascii="Calibri" w:eastAsiaTheme="minorEastAsia"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71C65"/>
    <w:pPr>
      <w:tabs>
        <w:tab w:val="center" w:pos="4153"/>
        <w:tab w:val="right" w:pos="8306"/>
      </w:tabs>
      <w:snapToGrid w:val="0"/>
      <w:jc w:val="left"/>
    </w:pPr>
    <w:rPr>
      <w:sz w:val="18"/>
      <w:szCs w:val="18"/>
    </w:rPr>
  </w:style>
  <w:style w:type="paragraph" w:styleId="a4">
    <w:name w:val="header"/>
    <w:basedOn w:val="a"/>
    <w:link w:val="Char"/>
    <w:qFormat/>
    <w:rsid w:val="00B71C6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71C65"/>
    <w:pPr>
      <w:spacing w:beforeAutospacing="1" w:afterAutospacing="1"/>
      <w:jc w:val="left"/>
    </w:pPr>
    <w:rPr>
      <w:rFonts w:cs="Times New Roman"/>
      <w:kern w:val="0"/>
      <w:sz w:val="24"/>
    </w:rPr>
  </w:style>
  <w:style w:type="table" w:styleId="a6">
    <w:name w:val="Table Grid"/>
    <w:basedOn w:val="a1"/>
    <w:qFormat/>
    <w:rsid w:val="00B71C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qFormat/>
    <w:rsid w:val="00B71C65"/>
    <w:rPr>
      <w:rFonts w:ascii="Calibri" w:eastAsiaTheme="minorEastAsia"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35CF-56D2-4E17-82F6-EDC82DBE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254</Words>
  <Characters>1453</Characters>
  <Application>Microsoft Office Word</Application>
  <DocSecurity>0</DocSecurity>
  <Lines>12</Lines>
  <Paragraphs>3</Paragraphs>
  <ScaleCrop>false</ScaleCrop>
  <Company>微软中国</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陈瑞</cp:lastModifiedBy>
  <cp:revision>5</cp:revision>
  <cp:lastPrinted>2023-04-20T08:33:00Z</cp:lastPrinted>
  <dcterms:created xsi:type="dcterms:W3CDTF">2023-03-29T02:54:00Z</dcterms:created>
  <dcterms:modified xsi:type="dcterms:W3CDTF">2023-04-24T08:40:00Z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B7679A2FCAE4423FAEEC62DBBEB99F99_13</vt:lpwstr>
  </property>
</Properties>
</file>