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附件1：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333333"/>
          <w:kern w:val="0"/>
          <w:sz w:val="44"/>
          <w:szCs w:val="44"/>
        </w:rPr>
        <w:t>2023年度公共机构节能任务分解表</w:t>
      </w:r>
    </w:p>
    <w:p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1、绿色食堂建设工作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截至2023年底各县、区完成绿色食堂创建不少于1个。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市直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泗县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灵璧县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埇桥区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萧县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砀山县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创建个数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2、垃圾分类示范点建设工作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截至2023年底各县、区完成垃圾分类示范点创建不少于3个。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市直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泗县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灵璧县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埇桥区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萧县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砀山县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创建个数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3、合同能源管理工作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截至2023年底各县、区完成合同能源管理不少于1个。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市直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泗县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灵璧县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埇桥区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萧县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砀山县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完成个数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4、各县、区做好公共机构节约型机关已创建单位的迎检工作。</w:t>
      </w:r>
    </w:p>
    <w:p>
      <w:pPr>
        <w:pStyle w:val="5"/>
        <w:ind w:firstLine="420"/>
        <w:rPr>
          <w:rFonts w:hint="default"/>
        </w:rPr>
      </w:pPr>
    </w:p>
    <w:p>
      <w:pPr>
        <w:pStyle w:val="5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029B"/>
    <w:rsid w:val="02FC029B"/>
    <w:rsid w:val="7FE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缩进 21"/>
    <w:basedOn w:val="1"/>
    <w:qFormat/>
    <w:uiPriority w:val="0"/>
    <w:pPr>
      <w:spacing w:line="590" w:lineRule="exact"/>
      <w:ind w:firstLine="880" w:firstLineChars="200"/>
    </w:pPr>
    <w:rPr>
      <w:rFonts w:hint="eastAsia"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2023-04-20T09:34:00Z</dcterms:created>
  <dc:creator>greatwall</dc:creator>
  <cp:lastModifiedBy>greatwall</cp:lastModifiedBy>
  <dcterms:modified xsi:type="dcterms:W3CDTF">2023-04-20T10:02:47Z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