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snapToGrid/>
        <w:spacing w:line="590" w:lineRule="exact"/>
        <w:textAlignment w:val="auto"/>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宿州市城市管理局 宿州市工商局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宿州市卫计委关于印发《宿州市特种行业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用水管理办法》的通知</w:t>
      </w:r>
    </w:p>
    <w:p>
      <w:pPr>
        <w:pStyle w:val="9"/>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宿城管〔2017〕81号  宿州规审〔2017〕13号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0"/>
          <w:sz w:val="44"/>
          <w:szCs w:val="44"/>
          <w:lang w:val="en-US" w:eastAsia="zh-CN" w:bidi="ar"/>
        </w:rPr>
      </w:pPr>
    </w:p>
    <w:p>
      <w:pPr>
        <w:pStyle w:val="9"/>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全市各用水单位：</w:t>
      </w:r>
    </w:p>
    <w:p>
      <w:pPr>
        <w:pStyle w:val="9"/>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《宿州市特种行业用水管理办法》经市法制办依法登记，登记号为“宿州规审〔2017〕13号”，现予以公布。</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auto"/>
          <w:kern w:val="2"/>
          <w:sz w:val="32"/>
          <w:szCs w:val="32"/>
          <w:lang w:val="en-US" w:eastAsia="zh-CN" w:bidi="ar-SA"/>
        </w:rPr>
      </w:pPr>
    </w:p>
    <w:p>
      <w:pPr>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firstLine="0" w:firstLineChars="0"/>
        <w:jc w:val="righ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方正仿宋_GBK" w:hAnsi="方正仿宋_GBK" w:eastAsia="方正仿宋_GBK" w:cs="方正仿宋_GBK"/>
          <w:b w:val="0"/>
          <w:bCs w:val="0"/>
          <w:color w:val="000000"/>
          <w:kern w:val="0"/>
          <w:sz w:val="32"/>
          <w:szCs w:val="32"/>
          <w:lang w:val="en-US" w:eastAsia="zh-CN" w:bidi="ar"/>
        </w:rPr>
        <w:t>宿州市城市管理局      宿州市工商局      宿州市</w:t>
      </w:r>
      <w:r>
        <w:rPr>
          <w:rFonts w:hint="eastAsia" w:ascii="方正仿宋_GBK" w:hAnsi="方正仿宋_GBK" w:cs="方正仿宋_GBK"/>
          <w:b w:val="0"/>
          <w:bCs w:val="0"/>
          <w:color w:val="000000"/>
          <w:kern w:val="0"/>
          <w:sz w:val="32"/>
          <w:szCs w:val="32"/>
          <w:lang w:val="en-US" w:eastAsia="zh-CN" w:bidi="ar"/>
        </w:rPr>
        <w:t>卫计委</w:t>
      </w: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firstLine="0" w:firstLineChars="0"/>
        <w:jc w:val="righ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方正仿宋_GBK" w:hAnsi="方正仿宋_GBK" w:eastAsia="方正仿宋_GBK" w:cs="方正仿宋_GBK"/>
          <w:b w:val="0"/>
          <w:bCs w:val="0"/>
          <w:color w:val="000000"/>
          <w:kern w:val="0"/>
          <w:sz w:val="32"/>
          <w:szCs w:val="32"/>
          <w:lang w:val="en-US" w:eastAsia="zh-CN" w:bidi="ar"/>
        </w:rPr>
        <w:t>2017年3月29</w:t>
      </w:r>
      <w:r>
        <w:rPr>
          <w:rFonts w:hint="default" w:ascii="Times New Roman" w:hAnsi="Times New Roman" w:eastAsia="方正仿宋_GBK" w:cs="Times New Roman"/>
          <w:b w:val="0"/>
          <w:bCs w:val="0"/>
          <w:color w:val="auto"/>
          <w:kern w:val="2"/>
          <w:sz w:val="32"/>
          <w:szCs w:val="32"/>
          <w:lang w:val="en-US" w:eastAsia="zh-CN" w:bidi="ar-SA"/>
        </w:rPr>
        <w:t>日</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p>
    <w:p>
      <w:pPr>
        <w:rPr>
          <w:rFonts w:hint="default" w:ascii="Times New Roman" w:hAnsi="Times New Roman" w:eastAsia="方正仿宋_GBK" w:cs="Times New Roman"/>
          <w:b w:val="0"/>
          <w:bCs w:val="0"/>
        </w:rPr>
      </w:pPr>
    </w:p>
    <w:p>
      <w:pPr>
        <w:pStyle w:val="2"/>
        <w:rPr>
          <w:rFonts w:hint="default" w:ascii="Times New Roman" w:hAnsi="Times New Roman" w:eastAsia="方正仿宋_GBK" w:cs="Times New Roman"/>
          <w:b w:val="0"/>
          <w:bCs w:val="0"/>
        </w:rPr>
      </w:pPr>
    </w:p>
    <w:p>
      <w:pPr>
        <w:rPr>
          <w:rFonts w:hint="default" w:ascii="Times New Roman" w:hAnsi="Times New Roman" w:eastAsia="方正仿宋_GBK" w:cs="Times New Roman"/>
          <w:b w:val="0"/>
          <w:bCs w:val="0"/>
        </w:rPr>
      </w:pPr>
    </w:p>
    <w:p>
      <w:pPr>
        <w:pStyle w:val="2"/>
        <w:rPr>
          <w:rFonts w:hint="default" w:ascii="Times New Roman" w:hAnsi="Times New Roman" w:eastAsia="方正仿宋_GBK" w:cs="Times New Roman"/>
          <w:b w:val="0"/>
          <w:bCs w:val="0"/>
        </w:rPr>
      </w:pPr>
    </w:p>
    <w:p>
      <w:pPr>
        <w:pStyle w:val="2"/>
        <w:ind w:left="0" w:leftChars="0" w:firstLine="0" w:firstLineChars="0"/>
        <w:rPr>
          <w:rFonts w:hint="default"/>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宿州市特种行业用水管理办法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pPr>
      <w:bookmarkStart w:id="0" w:name="_GoBack"/>
      <w:bookmarkEnd w:id="0"/>
      <w:r>
        <w:rPr>
          <w:rFonts w:ascii="仿宋_GB2312" w:hAnsi="Calibri" w:eastAsia="仿宋_GB2312" w:cs="仿宋_GB2312"/>
          <w:b/>
          <w:bCs/>
          <w:kern w:val="2"/>
          <w:sz w:val="32"/>
          <w:szCs w:val="32"/>
          <w:lang w:val="en-US" w:eastAsia="zh-CN" w:bidi="ar"/>
        </w:rPr>
        <w:t>第一条</w:t>
      </w:r>
      <w:r>
        <w:rPr>
          <w:rFonts w:hint="default" w:ascii="仿宋_GB2312" w:hAnsi="Calibri" w:eastAsia="仿宋_GB2312" w:cs="Times New Roman"/>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为加强城市特种行业节约用水管理，规范特种行业用水行为，依据《安徽省节约用水条例》、《宿州市城市节约用水管理办法》，结合我市实际，制定本办法。</w:t>
      </w:r>
      <w:r>
        <w:rPr>
          <w:rFonts w:hint="default" w:ascii="仿宋_GB2312" w:hAnsi="Calibri" w:eastAsia="仿宋_GB2312" w:cs="Times New Roman"/>
          <w:kern w:val="2"/>
          <w:sz w:val="32"/>
          <w:szCs w:val="32"/>
          <w:lang w:val="en-US" w:eastAsia="zh-CN" w:bidi="ar"/>
        </w:rPr>
        <w:br w:type="textWrapping"/>
      </w:r>
      <w:r>
        <w:rPr>
          <w:rFonts w:hint="default" w:ascii="仿宋_GB2312" w:hAnsi="Calibri" w:eastAsia="仿宋_GB2312" w:cs="仿宋_GB2312"/>
          <w:kern w:val="2"/>
          <w:sz w:val="32"/>
          <w:szCs w:val="32"/>
          <w:lang w:val="en-US" w:eastAsia="zh-CN" w:bidi="ar"/>
        </w:rPr>
        <w:t xml:space="preserve"> </w:t>
      </w:r>
      <w:r>
        <w:rPr>
          <w:rFonts w:hint="default" w:ascii="仿宋_GB2312" w:hAnsi="Calibri" w:eastAsia="仿宋_GB2312" w:cs="Times New Roman"/>
          <w:kern w:val="2"/>
          <w:sz w:val="32"/>
          <w:szCs w:val="32"/>
          <w:lang w:val="en-US" w:eastAsia="zh-CN" w:bidi="ar"/>
        </w:rPr>
        <w:t xml:space="preserve">  </w:t>
      </w:r>
      <w:r>
        <w:rPr>
          <w:rFonts w:hint="default" w:ascii="仿宋_GB2312" w:eastAsia="仿宋_GB2312" w:cs="Times New Roman"/>
          <w:kern w:val="2"/>
          <w:sz w:val="32"/>
          <w:szCs w:val="32"/>
          <w:lang w:val="en" w:eastAsia="zh-CN" w:bidi="ar"/>
        </w:rPr>
        <w:t xml:space="preserve"> </w:t>
      </w:r>
      <w:r>
        <w:rPr>
          <w:rFonts w:hint="default" w:ascii="仿宋_GB2312" w:hAnsi="Calibri" w:eastAsia="仿宋_GB2312" w:cs="仿宋_GB2312"/>
          <w:b/>
          <w:bCs/>
          <w:kern w:val="2"/>
          <w:sz w:val="32"/>
          <w:szCs w:val="32"/>
          <w:lang w:val="en-US" w:eastAsia="zh-CN" w:bidi="ar"/>
        </w:rPr>
        <w:t>第二条</w:t>
      </w:r>
      <w:r>
        <w:rPr>
          <w:rFonts w:hint="default" w:ascii="仿宋_GB2312" w:hAnsi="Calibri" w:eastAsia="仿宋_GB2312" w:cs="Times New Roman"/>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本办法所称特种行业用水是指洗车、洗浴（桑拿）、水上娱乐场（游泳场）行业用水。</w:t>
      </w:r>
      <w:r>
        <w:rPr>
          <w:rFonts w:hint="default" w:ascii="仿宋_GB2312" w:hAnsi="Calibri" w:eastAsia="仿宋_GB2312" w:cs="Times New Roman"/>
          <w:kern w:val="2"/>
          <w:sz w:val="32"/>
          <w:szCs w:val="32"/>
          <w:lang w:val="en-US" w:eastAsia="zh-CN" w:bidi="ar"/>
        </w:rPr>
        <w:br w:type="textWrapping"/>
      </w:r>
      <w:r>
        <w:rPr>
          <w:rFonts w:hint="default" w:ascii="仿宋_GB2312" w:hAnsi="Calibri" w:eastAsia="仿宋_GB2312" w:cs="Times New Roman"/>
          <w:kern w:val="2"/>
          <w:sz w:val="32"/>
          <w:szCs w:val="32"/>
          <w:lang w:val="en-US" w:eastAsia="zh-CN" w:bidi="ar"/>
        </w:rPr>
        <w:t> 在宿州市行政区域内从事前款所列特种行业经营活动的单位和个人，均应遵守本办法。</w:t>
      </w:r>
      <w:r>
        <w:rPr>
          <w:rFonts w:hint="default" w:ascii="仿宋_GB2312" w:hAnsi="Calibri" w:eastAsia="仿宋_GB2312" w:cs="Times New Roman"/>
          <w:kern w:val="2"/>
          <w:sz w:val="32"/>
          <w:szCs w:val="32"/>
          <w:lang w:val="en-US" w:eastAsia="zh-CN" w:bidi="ar"/>
        </w:rPr>
        <w:br w:type="textWrapping"/>
      </w:r>
      <w:r>
        <w:rPr>
          <w:rFonts w:hint="default" w:ascii="仿宋_GB2312" w:hAnsi="Calibri" w:eastAsia="仿宋_GB2312" w:cs="仿宋_GB2312"/>
          <w:kern w:val="2"/>
          <w:sz w:val="32"/>
          <w:szCs w:val="32"/>
          <w:lang w:val="en-US" w:eastAsia="zh-CN" w:bidi="ar"/>
        </w:rPr>
        <w:t xml:space="preserve">   </w:t>
      </w:r>
      <w:r>
        <w:rPr>
          <w:rFonts w:hint="default" w:ascii="仿宋_GB2312" w:eastAsia="仿宋_GB2312" w:cs="仿宋_GB2312"/>
          <w:kern w:val="2"/>
          <w:sz w:val="32"/>
          <w:szCs w:val="32"/>
          <w:lang w:val="en" w:eastAsia="zh-CN" w:bidi="ar"/>
        </w:rPr>
        <w:t xml:space="preserve"> </w:t>
      </w:r>
      <w:r>
        <w:rPr>
          <w:rFonts w:hint="default" w:ascii="仿宋_GB2312" w:hAnsi="Calibri" w:eastAsia="仿宋_GB2312" w:cs="仿宋_GB2312"/>
          <w:b/>
          <w:bCs/>
          <w:kern w:val="2"/>
          <w:sz w:val="32"/>
          <w:szCs w:val="32"/>
          <w:lang w:val="en-US" w:eastAsia="zh-CN" w:bidi="ar"/>
        </w:rPr>
        <w:t>第三条</w:t>
      </w:r>
      <w:r>
        <w:rPr>
          <w:rFonts w:hint="default" w:ascii="仿宋_GB2312" w:hAnsi="Calibri" w:eastAsia="仿宋_GB2312" w:cs="Times New Roman"/>
          <w:b/>
          <w:bCs/>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市城市管理行政主管部门</w:t>
      </w:r>
      <w:r>
        <w:rPr>
          <w:rFonts w:hint="default" w:ascii="仿宋_GB2312" w:hAnsi="Calibri" w:eastAsia="仿宋_GB2312" w:cs="仿宋_GB2312"/>
          <w:kern w:val="2"/>
          <w:sz w:val="32"/>
          <w:szCs w:val="32"/>
          <w:lang w:val="en-US" w:eastAsia="zh-CN" w:bidi="ar"/>
        </w:rPr>
        <w:t>具体负责特种行业节约用水的日常监督管理工作，市城市节约用水管理机构负责具体业务的实施。</w:t>
      </w:r>
      <w:r>
        <w:rPr>
          <w:rFonts w:hint="default" w:ascii="仿宋_GB2312" w:hAnsi="Calibri" w:eastAsia="仿宋_GB2312" w:cs="Times New Roman"/>
          <w:kern w:val="2"/>
          <w:sz w:val="32"/>
          <w:szCs w:val="32"/>
          <w:lang w:val="en-US" w:eastAsia="zh-CN" w:bidi="ar"/>
        </w:rPr>
        <w:br w:type="textWrapping"/>
      </w:r>
      <w:r>
        <w:rPr>
          <w:rFonts w:hint="default" w:ascii="仿宋_GB2312" w:hAnsi="Calibri" w:eastAsia="仿宋_GB2312" w:cs="仿宋_GB2312"/>
          <w:kern w:val="2"/>
          <w:sz w:val="32"/>
          <w:szCs w:val="32"/>
          <w:lang w:val="en-US" w:eastAsia="zh-CN" w:bidi="ar"/>
        </w:rPr>
        <w:t xml:space="preserve">  </w:t>
      </w:r>
      <w:r>
        <w:rPr>
          <w:rFonts w:hint="default" w:ascii="仿宋_GB2312" w:hAnsi="Calibri" w:eastAsia="仿宋_GB2312" w:cs="Times New Roman"/>
          <w:kern w:val="2"/>
          <w:sz w:val="32"/>
          <w:szCs w:val="32"/>
          <w:lang w:val="en-US" w:eastAsia="zh-CN" w:bidi="ar"/>
        </w:rPr>
        <w:t xml:space="preserve"> </w:t>
      </w:r>
      <w:r>
        <w:rPr>
          <w:rFonts w:hint="default" w:ascii="仿宋_GB2312" w:eastAsia="仿宋_GB2312" w:cs="Times New Roman"/>
          <w:kern w:val="2"/>
          <w:sz w:val="32"/>
          <w:szCs w:val="32"/>
          <w:lang w:val="en" w:eastAsia="zh-CN" w:bidi="ar"/>
        </w:rPr>
        <w:t xml:space="preserve"> </w:t>
      </w:r>
      <w:r>
        <w:rPr>
          <w:rFonts w:hint="default" w:ascii="仿宋_GB2312" w:hAnsi="Calibri" w:eastAsia="仿宋_GB2312" w:cs="仿宋_GB2312"/>
          <w:b/>
          <w:bCs/>
          <w:kern w:val="2"/>
          <w:sz w:val="32"/>
          <w:szCs w:val="32"/>
          <w:lang w:val="en-US" w:eastAsia="zh-CN" w:bidi="ar"/>
        </w:rPr>
        <w:t>第四条</w:t>
      </w:r>
      <w:r>
        <w:rPr>
          <w:rFonts w:hint="default" w:ascii="仿宋_GB2312" w:hAnsi="Calibri" w:eastAsia="仿宋_GB2312" w:cs="Times New Roman"/>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特种行业用水单位和个人应当采取循环用水、一水多用等节约用水措施。鼓励洗车特种行业使用再生水。经营洗浴、游泳、水上娱乐项目的单位和个人，应当安装使用节水设施、器具。</w:t>
      </w:r>
      <w:r>
        <w:rPr>
          <w:rFonts w:hint="default" w:ascii="仿宋_GB2312" w:hAnsi="Calibri" w:eastAsia="仿宋_GB2312" w:cs="Times New Roman"/>
          <w:kern w:val="2"/>
          <w:sz w:val="32"/>
          <w:szCs w:val="32"/>
          <w:lang w:val="en-US" w:eastAsia="zh-CN" w:bidi="ar"/>
        </w:rPr>
        <w:br w:type="textWrapping"/>
      </w:r>
      <w:r>
        <w:rPr>
          <w:rFonts w:hint="default" w:ascii="仿宋_GB2312" w:hAnsi="Calibri" w:eastAsia="仿宋_GB2312" w:cs="仿宋_GB2312"/>
          <w:kern w:val="2"/>
          <w:sz w:val="32"/>
          <w:szCs w:val="32"/>
          <w:lang w:val="en-US" w:eastAsia="zh-CN" w:bidi="ar"/>
        </w:rPr>
        <w:t xml:space="preserve">  </w:t>
      </w:r>
      <w:r>
        <w:rPr>
          <w:rFonts w:hint="default" w:ascii="仿宋_GB2312" w:eastAsia="仿宋_GB2312" w:cs="仿宋_GB2312"/>
          <w:kern w:val="2"/>
          <w:sz w:val="32"/>
          <w:szCs w:val="32"/>
          <w:lang w:val="en" w:eastAsia="zh-CN" w:bidi="ar"/>
        </w:rPr>
        <w:t xml:space="preserve">  </w:t>
      </w:r>
      <w:r>
        <w:rPr>
          <w:rFonts w:hint="default" w:ascii="仿宋_GB2312" w:hAnsi="Calibri" w:eastAsia="仿宋_GB2312" w:cs="仿宋_GB2312"/>
          <w:b/>
          <w:bCs/>
          <w:kern w:val="2"/>
          <w:sz w:val="32"/>
          <w:szCs w:val="32"/>
          <w:lang w:val="en-US" w:eastAsia="zh-CN" w:bidi="ar"/>
        </w:rPr>
        <w:t>第五条</w:t>
      </w:r>
      <w:r>
        <w:rPr>
          <w:rFonts w:hint="default" w:ascii="仿宋_GB2312" w:hAnsi="Calibri" w:eastAsia="仿宋_GB2312" w:cs="Times New Roman"/>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新建、扩建、改建的特种行业用水建设项目，应配套建设、使用国家规定的节水设施。并与主体工程同时设计、同时施工、同时交付使用。建设项目工程竣工后，建设单位应当邀请</w:t>
      </w:r>
      <w:r>
        <w:rPr>
          <w:rFonts w:hint="default" w:ascii="仿宋_GB2312" w:hAnsi="Calibri" w:eastAsia="仿宋_GB2312" w:cs="仿宋_GB2312"/>
          <w:color w:val="000000"/>
          <w:kern w:val="2"/>
          <w:sz w:val="32"/>
          <w:szCs w:val="32"/>
          <w:lang w:val="en-US" w:eastAsia="zh-CN" w:bidi="ar"/>
        </w:rPr>
        <w:t>市城市节约用水管理机构</w:t>
      </w:r>
      <w:r>
        <w:rPr>
          <w:rFonts w:hint="default" w:ascii="仿宋_GB2312" w:hAnsi="Calibri" w:eastAsia="仿宋_GB2312" w:cs="仿宋_GB2312"/>
          <w:kern w:val="2"/>
          <w:sz w:val="32"/>
          <w:szCs w:val="32"/>
          <w:lang w:val="en-US" w:eastAsia="zh-CN" w:bidi="ar"/>
        </w:rPr>
        <w:t>参与验收。未经验收或经验收不合格的，不得交付使用。</w:t>
      </w:r>
      <w:r>
        <w:rPr>
          <w:rFonts w:hint="default" w:ascii="仿宋_GB2312" w:hAnsi="Calibri" w:eastAsia="仿宋_GB2312" w:cs="Times New Roman"/>
          <w:kern w:val="2"/>
          <w:sz w:val="32"/>
          <w:szCs w:val="32"/>
          <w:lang w:val="en-US" w:eastAsia="zh-CN" w:bidi="ar"/>
        </w:rPr>
        <w:br w:type="textWrapping"/>
      </w:r>
      <w:r>
        <w:rPr>
          <w:rFonts w:hint="default" w:ascii="仿宋_GB2312" w:hAnsi="Calibri" w:eastAsia="仿宋_GB2312" w:cs="仿宋_GB2312"/>
          <w:kern w:val="2"/>
          <w:sz w:val="32"/>
          <w:szCs w:val="32"/>
          <w:lang w:val="en-US" w:eastAsia="zh-CN" w:bidi="ar"/>
        </w:rPr>
        <w:t xml:space="preserve">  </w:t>
      </w:r>
      <w:r>
        <w:rPr>
          <w:rFonts w:hint="default" w:ascii="仿宋_GB2312" w:eastAsia="仿宋_GB2312" w:cs="仿宋_GB2312"/>
          <w:kern w:val="2"/>
          <w:sz w:val="32"/>
          <w:szCs w:val="32"/>
          <w:lang w:val="en" w:eastAsia="zh-CN" w:bidi="ar"/>
        </w:rPr>
        <w:t xml:space="preserve">  </w:t>
      </w:r>
      <w:r>
        <w:rPr>
          <w:rFonts w:hint="default" w:ascii="仿宋_GB2312" w:hAnsi="Calibri" w:eastAsia="仿宋_GB2312" w:cs="仿宋_GB2312"/>
          <w:b/>
          <w:bCs/>
          <w:kern w:val="2"/>
          <w:sz w:val="32"/>
          <w:szCs w:val="32"/>
          <w:lang w:val="en-US" w:eastAsia="zh-CN" w:bidi="ar"/>
        </w:rPr>
        <w:t>第六条</w:t>
      </w:r>
      <w:r>
        <w:rPr>
          <w:rFonts w:hint="default" w:ascii="仿宋_GB2312" w:hAnsi="Calibri" w:eastAsia="仿宋_GB2312" w:cs="Times New Roman"/>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已经营的特种行业用水单位和个人，不符合节水要求的，应当对用水设施（器具）进行节水技术改造。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仿宋_GB2312" w:hAnsi="Calibri" w:eastAsia="仿宋_GB2312" w:cs="仿宋_GB2312"/>
          <w:b/>
          <w:bCs/>
          <w:kern w:val="2"/>
          <w:sz w:val="32"/>
          <w:szCs w:val="32"/>
          <w:lang w:val="en-US" w:eastAsia="zh-CN" w:bidi="ar"/>
        </w:rPr>
        <w:t>    第七条</w:t>
      </w:r>
      <w:r>
        <w:rPr>
          <w:rFonts w:hint="default" w:ascii="仿宋_GB2312" w:hAnsi="Calibri" w:eastAsia="仿宋_GB2312" w:cs="Times New Roman"/>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特种行业使用城市公共供水的，实行计划用水管理，其用水费用按《关于调整宿州市城区自来水价格的通知》宿价业〔</w:t>
      </w:r>
      <w:r>
        <w:rPr>
          <w:rFonts w:hint="default" w:ascii="仿宋_GB2312" w:hAnsi="Calibri" w:eastAsia="仿宋_GB2312" w:cs="Times New Roman"/>
          <w:kern w:val="2"/>
          <w:sz w:val="32"/>
          <w:szCs w:val="32"/>
          <w:lang w:val="en-US" w:eastAsia="zh-CN" w:bidi="ar"/>
        </w:rPr>
        <w:t>2015〕70号文件收取，并执行超计划用水累进加价水费征收标准。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仿宋_GB2312" w:hAnsi="Calibri" w:eastAsia="仿宋_GB2312" w:cs="仿宋_GB2312"/>
          <w:b/>
          <w:bCs/>
          <w:kern w:val="2"/>
          <w:sz w:val="32"/>
          <w:szCs w:val="32"/>
          <w:lang w:val="en-US" w:eastAsia="zh-CN" w:bidi="ar"/>
        </w:rPr>
        <w:t>    第八条</w:t>
      </w:r>
      <w:r>
        <w:rPr>
          <w:rFonts w:hint="default" w:ascii="仿宋_GB2312" w:hAnsi="Calibri" w:eastAsia="仿宋_GB2312" w:cs="Times New Roman"/>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城市供水企业应当对特种行业的用水实行单独装表计量，并将特种行业分类名录及用水情况按要求及时告知市城市节约用水管理机构。</w:t>
      </w:r>
      <w:r>
        <w:rPr>
          <w:rFonts w:hint="default" w:ascii="仿宋_GB2312" w:hAnsi="Calibri" w:eastAsia="仿宋_GB2312" w:cs="Times New Roman"/>
          <w:kern w:val="2"/>
          <w:sz w:val="32"/>
          <w:szCs w:val="32"/>
          <w:lang w:val="en-US" w:eastAsia="zh-CN" w:bidi="ar"/>
        </w:rPr>
        <w:br w:type="textWrapping"/>
      </w:r>
      <w:r>
        <w:rPr>
          <w:rFonts w:hint="default" w:ascii="仿宋_GB2312" w:hAnsi="Calibri" w:eastAsia="仿宋_GB2312" w:cs="仿宋_GB2312"/>
          <w:kern w:val="2"/>
          <w:sz w:val="32"/>
          <w:szCs w:val="32"/>
          <w:lang w:val="en-US" w:eastAsia="zh-CN" w:bidi="ar"/>
        </w:rPr>
        <w:t xml:space="preserve">  </w:t>
      </w:r>
      <w:r>
        <w:rPr>
          <w:rFonts w:hint="default" w:ascii="仿宋_GB2312" w:eastAsia="仿宋_GB2312" w:cs="仿宋_GB2312"/>
          <w:kern w:val="2"/>
          <w:sz w:val="32"/>
          <w:szCs w:val="32"/>
          <w:lang w:val="en" w:eastAsia="zh-CN" w:bidi="ar"/>
        </w:rPr>
        <w:t xml:space="preserve">  </w:t>
      </w:r>
      <w:r>
        <w:rPr>
          <w:rFonts w:hint="default" w:ascii="仿宋_GB2312" w:hAnsi="Calibri" w:eastAsia="仿宋_GB2312" w:cs="仿宋_GB2312"/>
          <w:b/>
          <w:bCs/>
          <w:kern w:val="2"/>
          <w:sz w:val="32"/>
          <w:szCs w:val="32"/>
          <w:lang w:val="en-US" w:eastAsia="zh-CN" w:bidi="ar"/>
        </w:rPr>
        <w:t>第九条</w:t>
      </w:r>
      <w:r>
        <w:rPr>
          <w:rFonts w:hint="default" w:ascii="仿宋_GB2312" w:hAnsi="Calibri" w:eastAsia="仿宋_GB2312" w:cs="Times New Roman"/>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市城市节约用水管理机构应当对特种行业的用水情况和节水设施（器具）的使用情况进行不定期检查，发现问题应当通知其限期整改。</w:t>
      </w:r>
      <w:r>
        <w:rPr>
          <w:rFonts w:hint="default" w:ascii="仿宋_GB2312" w:hAnsi="Calibri" w:eastAsia="仿宋_GB2312" w:cs="Times New Roman"/>
          <w:kern w:val="2"/>
          <w:sz w:val="32"/>
          <w:szCs w:val="32"/>
          <w:lang w:val="en-US" w:eastAsia="zh-CN" w:bidi="ar"/>
        </w:rPr>
        <w:br w:type="textWrapping"/>
      </w:r>
      <w:r>
        <w:rPr>
          <w:rFonts w:hint="default" w:ascii="仿宋_GB2312" w:hAnsi="Calibri" w:eastAsia="仿宋_GB2312" w:cs="仿宋_GB2312"/>
          <w:kern w:val="2"/>
          <w:sz w:val="32"/>
          <w:szCs w:val="32"/>
          <w:lang w:val="en-US" w:eastAsia="zh-CN" w:bidi="ar"/>
        </w:rPr>
        <w:t xml:space="preserve">  </w:t>
      </w:r>
      <w:r>
        <w:rPr>
          <w:rFonts w:hint="default" w:ascii="仿宋_GB2312" w:eastAsia="仿宋_GB2312" w:cs="仿宋_GB2312"/>
          <w:kern w:val="2"/>
          <w:sz w:val="32"/>
          <w:szCs w:val="32"/>
          <w:lang w:val="en" w:eastAsia="zh-CN" w:bidi="ar"/>
        </w:rPr>
        <w:t xml:space="preserve">  </w:t>
      </w:r>
      <w:r>
        <w:rPr>
          <w:rFonts w:hint="default" w:ascii="仿宋_GB2312" w:hAnsi="Calibri" w:eastAsia="仿宋_GB2312" w:cs="仿宋_GB2312"/>
          <w:b/>
          <w:bCs/>
          <w:kern w:val="2"/>
          <w:sz w:val="32"/>
          <w:szCs w:val="32"/>
          <w:lang w:val="en-US" w:eastAsia="zh-CN" w:bidi="ar"/>
        </w:rPr>
        <w:t>第十条</w:t>
      </w:r>
      <w:r>
        <w:rPr>
          <w:rFonts w:hint="default" w:ascii="仿宋_GB2312" w:hAnsi="Calibri" w:eastAsia="仿宋_GB2312" w:cs="Times New Roman"/>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特种行业用水单位应当建立内部用水管理制度和用水统计台账。</w:t>
      </w:r>
      <w:r>
        <w:rPr>
          <w:rFonts w:hint="default" w:ascii="仿宋_GB2312" w:hAnsi="Calibri" w:eastAsia="仿宋_GB2312" w:cs="Times New Roman"/>
          <w:kern w:val="2"/>
          <w:sz w:val="32"/>
          <w:szCs w:val="32"/>
          <w:lang w:val="en-US" w:eastAsia="zh-CN" w:bidi="ar"/>
        </w:rPr>
        <w:br w:type="textWrapping"/>
      </w:r>
      <w:r>
        <w:rPr>
          <w:rFonts w:hint="default" w:ascii="仿宋_GB2312" w:hAnsi="Calibri" w:eastAsia="仿宋_GB2312" w:cs="仿宋_GB2312"/>
          <w:kern w:val="2"/>
          <w:sz w:val="32"/>
          <w:szCs w:val="32"/>
          <w:lang w:val="en-US" w:eastAsia="zh-CN" w:bidi="ar"/>
        </w:rPr>
        <w:t xml:space="preserve">  </w:t>
      </w:r>
      <w:r>
        <w:rPr>
          <w:rFonts w:hint="default" w:ascii="仿宋_GB2312" w:eastAsia="仿宋_GB2312" w:cs="仿宋_GB2312"/>
          <w:kern w:val="2"/>
          <w:sz w:val="32"/>
          <w:szCs w:val="32"/>
          <w:lang w:val="en" w:eastAsia="zh-CN" w:bidi="ar"/>
        </w:rPr>
        <w:t xml:space="preserve">  </w:t>
      </w:r>
      <w:r>
        <w:rPr>
          <w:rFonts w:hint="default" w:ascii="仿宋_GB2312" w:hAnsi="Calibri" w:eastAsia="仿宋_GB2312" w:cs="仿宋_GB2312"/>
          <w:b/>
          <w:bCs/>
          <w:kern w:val="2"/>
          <w:sz w:val="32"/>
          <w:szCs w:val="32"/>
          <w:lang w:val="en-US" w:eastAsia="zh-CN" w:bidi="ar"/>
        </w:rPr>
        <w:t>第十一条</w:t>
      </w:r>
      <w:r>
        <w:rPr>
          <w:rFonts w:hint="default" w:ascii="仿宋_GB2312" w:hAnsi="Calibri" w:eastAsia="仿宋_GB2312" w:cs="Times New Roman"/>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有下列行为之一的，由市城市节约用水管理机构责令限期整改，逾期不整改的，根据有关规定处理。</w:t>
      </w:r>
      <w:r>
        <w:rPr>
          <w:rFonts w:hint="default" w:ascii="仿宋_GB2312" w:hAnsi="Calibri" w:eastAsia="仿宋_GB2312" w:cs="Times New Roman"/>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27" w:firstLineChars="196"/>
        <w:jc w:val="left"/>
        <w:textAlignment w:val="auto"/>
      </w:pPr>
      <w:r>
        <w:rPr>
          <w:rFonts w:hint="default" w:ascii="仿宋_GB2312" w:hAnsi="Calibri" w:eastAsia="仿宋_GB2312" w:cs="仿宋_GB2312"/>
          <w:kern w:val="2"/>
          <w:sz w:val="32"/>
          <w:szCs w:val="32"/>
          <w:lang w:val="en-US" w:eastAsia="zh-CN" w:bidi="ar"/>
        </w:rPr>
        <w:t>（一）特种行业用水管网及设施（器具）跑、冒、滴、漏严重的；</w:t>
      </w:r>
      <w:r>
        <w:rPr>
          <w:rFonts w:hint="default" w:ascii="仿宋_GB2312" w:hAnsi="Calibri" w:eastAsia="仿宋_GB2312" w:cs="Times New Roman"/>
          <w:kern w:val="2"/>
          <w:sz w:val="32"/>
          <w:szCs w:val="32"/>
          <w:lang w:val="en-US" w:eastAsia="zh-CN" w:bidi="ar"/>
        </w:rPr>
        <w:br w:type="textWrapping"/>
      </w:r>
      <w:r>
        <w:rPr>
          <w:rFonts w:hint="default" w:ascii="仿宋_GB2312" w:hAnsi="Calibri" w:eastAsia="仿宋_GB2312" w:cs="Times New Roman"/>
          <w:kern w:val="2"/>
          <w:sz w:val="32"/>
          <w:szCs w:val="32"/>
          <w:lang w:val="en-US" w:eastAsia="zh-CN" w:bidi="ar"/>
        </w:rPr>
        <w:t>（二）新建、扩建、改建的特种行业用水建设项目，未配套建设、使用节水设施（器具），未经验收或经验收不合格的；</w:t>
      </w:r>
      <w:r>
        <w:rPr>
          <w:rFonts w:hint="default" w:ascii="仿宋_GB2312" w:hAnsi="Calibri" w:eastAsia="仿宋_GB2312" w:cs="Times New Roman"/>
          <w:kern w:val="2"/>
          <w:sz w:val="32"/>
          <w:szCs w:val="32"/>
          <w:lang w:val="en-US" w:eastAsia="zh-CN" w:bidi="ar"/>
        </w:rPr>
        <w:br w:type="textWrapping"/>
      </w:r>
      <w:r>
        <w:rPr>
          <w:rFonts w:hint="default" w:ascii="仿宋_GB2312" w:hAnsi="Calibri" w:eastAsia="仿宋_GB2312" w:cs="Times New Roman"/>
          <w:kern w:val="2"/>
          <w:sz w:val="32"/>
          <w:szCs w:val="32"/>
          <w:lang w:val="en-US" w:eastAsia="zh-CN" w:bidi="ar"/>
        </w:rPr>
        <w:t xml:space="preserve">  （三）已经营的特种行业用水单位和个人，不符合节水要求且未进行节水技术改造的。 </w:t>
      </w:r>
      <w:r>
        <w:rPr>
          <w:rFonts w:hint="default" w:ascii="仿宋_GB2312" w:hAnsi="Calibri" w:eastAsia="仿宋_GB2312" w:cs="Times New Roman"/>
          <w:kern w:val="2"/>
          <w:sz w:val="32"/>
          <w:szCs w:val="32"/>
          <w:lang w:val="en-US" w:eastAsia="zh-CN" w:bidi="ar"/>
        </w:rPr>
        <w:br w:type="textWrapping"/>
      </w:r>
      <w:r>
        <w:rPr>
          <w:rFonts w:hint="default"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color w:val="FF0000"/>
          <w:kern w:val="2"/>
          <w:sz w:val="32"/>
          <w:szCs w:val="32"/>
          <w:lang w:val="en-US" w:eastAsia="zh-CN" w:bidi="ar"/>
        </w:rPr>
        <w:t xml:space="preserve"> </w:t>
      </w:r>
      <w:r>
        <w:rPr>
          <w:rFonts w:hint="default" w:ascii="仿宋_GB2312" w:eastAsia="仿宋_GB2312" w:cs="仿宋_GB2312"/>
          <w:color w:val="FF0000"/>
          <w:kern w:val="2"/>
          <w:sz w:val="32"/>
          <w:szCs w:val="32"/>
          <w:lang w:val="en" w:eastAsia="zh-CN" w:bidi="ar"/>
        </w:rPr>
        <w:t xml:space="preserve">  </w:t>
      </w:r>
      <w:r>
        <w:rPr>
          <w:rFonts w:hint="default" w:ascii="仿宋_GB2312" w:hAnsi="Calibri" w:eastAsia="仿宋_GB2312" w:cs="仿宋_GB2312"/>
          <w:b/>
          <w:bCs/>
          <w:color w:val="000000"/>
          <w:kern w:val="2"/>
          <w:sz w:val="32"/>
          <w:szCs w:val="32"/>
          <w:lang w:val="en-US" w:eastAsia="zh-CN" w:bidi="ar"/>
        </w:rPr>
        <w:t>第十二条</w:t>
      </w:r>
      <w:r>
        <w:rPr>
          <w:rFonts w:hint="default" w:ascii="仿宋_GB2312" w:hAnsi="Calibri" w:eastAsia="仿宋_GB2312" w:cs="Times New Roman"/>
          <w:b/>
          <w:bCs/>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单位内部自建的洗车行、洗浴中心（室），其用水量纳入该单位用水计划。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b/>
          <w:bCs/>
          <w:kern w:val="2"/>
          <w:sz w:val="32"/>
          <w:szCs w:val="32"/>
          <w:lang w:val="en-US" w:eastAsia="zh-CN" w:bidi="ar"/>
        </w:rPr>
        <w:t>    第十三条</w:t>
      </w:r>
      <w:r>
        <w:rPr>
          <w:rFonts w:hint="default" w:ascii="仿宋_GB2312" w:hAnsi="Calibri" w:eastAsia="仿宋_GB2312" w:cs="Times New Roman"/>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违反本办法规定的，由市城市管理行政主管部门按照《安徽省节约用水条例》、《宿州市城市节约用水管理办法》等的规定进行处罚。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pPr>
      <w:r>
        <w:rPr>
          <w:rFonts w:hint="default" w:ascii="仿宋_GB2312" w:hAnsi="Calibri" w:eastAsia="仿宋_GB2312" w:cs="仿宋_GB2312"/>
          <w:b/>
          <w:bCs/>
          <w:kern w:val="2"/>
          <w:sz w:val="32"/>
          <w:szCs w:val="32"/>
          <w:lang w:val="en-US" w:eastAsia="zh-CN" w:bidi="ar"/>
        </w:rPr>
        <w:t>第十四条</w:t>
      </w:r>
      <w:r>
        <w:rPr>
          <w:rFonts w:hint="default" w:ascii="仿宋_GB2312" w:hAnsi="Calibri" w:eastAsia="仿宋_GB2312" w:cs="Times New Roman"/>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本办法自发布之日起实施。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城市管理局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城市管理局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5E451B5"/>
    <w:rsid w:val="05FFBF4E"/>
    <w:rsid w:val="080F63D8"/>
    <w:rsid w:val="09341458"/>
    <w:rsid w:val="0B0912D7"/>
    <w:rsid w:val="0C227ABB"/>
    <w:rsid w:val="152D2DCA"/>
    <w:rsid w:val="16B35156"/>
    <w:rsid w:val="1A2170CF"/>
    <w:rsid w:val="1DEC284C"/>
    <w:rsid w:val="1E6523AC"/>
    <w:rsid w:val="22440422"/>
    <w:rsid w:val="31A15F24"/>
    <w:rsid w:val="376FCE33"/>
    <w:rsid w:val="395347B5"/>
    <w:rsid w:val="39A232A0"/>
    <w:rsid w:val="39BE79C6"/>
    <w:rsid w:val="39E745AA"/>
    <w:rsid w:val="3B5A6BBB"/>
    <w:rsid w:val="3DA63B3B"/>
    <w:rsid w:val="3E1C6FD2"/>
    <w:rsid w:val="3EDA13A6"/>
    <w:rsid w:val="3F4854E9"/>
    <w:rsid w:val="42F058B7"/>
    <w:rsid w:val="436109F6"/>
    <w:rsid w:val="441A38D4"/>
    <w:rsid w:val="47A1129D"/>
    <w:rsid w:val="47F925A7"/>
    <w:rsid w:val="4BC77339"/>
    <w:rsid w:val="4C9236C5"/>
    <w:rsid w:val="4DBF0880"/>
    <w:rsid w:val="4E386D05"/>
    <w:rsid w:val="4FFF755F"/>
    <w:rsid w:val="505C172E"/>
    <w:rsid w:val="52F46F0B"/>
    <w:rsid w:val="53D8014D"/>
    <w:rsid w:val="55338DA2"/>
    <w:rsid w:val="55E064E0"/>
    <w:rsid w:val="572C6D10"/>
    <w:rsid w:val="5BEE75F7"/>
    <w:rsid w:val="5DC34279"/>
    <w:rsid w:val="5DC51367"/>
    <w:rsid w:val="5DCA16D1"/>
    <w:rsid w:val="5FBCEC04"/>
    <w:rsid w:val="5FBE850C"/>
    <w:rsid w:val="608816D1"/>
    <w:rsid w:val="60EF4E7F"/>
    <w:rsid w:val="665233C1"/>
    <w:rsid w:val="6AD9688B"/>
    <w:rsid w:val="6D0E3F22"/>
    <w:rsid w:val="6DFED237"/>
    <w:rsid w:val="70BC57B2"/>
    <w:rsid w:val="7143439E"/>
    <w:rsid w:val="7376E9AF"/>
    <w:rsid w:val="77A70A03"/>
    <w:rsid w:val="79BF7377"/>
    <w:rsid w:val="7BFB2602"/>
    <w:rsid w:val="7C9011D9"/>
    <w:rsid w:val="7DC651C5"/>
    <w:rsid w:val="7E692AD8"/>
    <w:rsid w:val="7FCC2834"/>
    <w:rsid w:val="7FEFED56"/>
    <w:rsid w:val="7FFEDEC8"/>
    <w:rsid w:val="879AAA15"/>
    <w:rsid w:val="BCDF0508"/>
    <w:rsid w:val="D6FB82C6"/>
    <w:rsid w:val="DEE38074"/>
    <w:rsid w:val="DF5E75C9"/>
    <w:rsid w:val="E6FBA583"/>
    <w:rsid w:val="EF3FC9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line="360" w:lineRule="auto"/>
      <w:outlineLvl w:val="1"/>
    </w:pPr>
    <w:rPr>
      <w:rFonts w:ascii="Cambria" w:hAnsi="Cambria" w:eastAsia="宋体" w:cs="Times New Roman"/>
      <w:b/>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w:basedOn w:val="5"/>
    <w:qFormat/>
    <w:uiPriority w:val="0"/>
    <w:pPr>
      <w:ind w:firstLine="420" w:firstLineChars="100"/>
    </w:pPr>
    <w:rPr>
      <w:rFonts w:ascii="Times New Roman" w:hAnsi="Times New Roman"/>
      <w:kern w:val="2"/>
      <w:szCs w:val="24"/>
      <w:lang w:val="en-US" w:eastAsia="zh-CN"/>
    </w:rPr>
  </w:style>
  <w:style w:type="paragraph" w:styleId="11">
    <w:name w:val="Body Text First Indent 2"/>
    <w:basedOn w:val="6"/>
    <w:next w:val="1"/>
    <w:unhideWhenUsed/>
    <w:qFormat/>
    <w:uiPriority w:val="0"/>
    <w:pPr>
      <w:ind w:firstLine="420" w:firstLineChars="200"/>
    </w:pPr>
  </w:style>
  <w:style w:type="character" w:customStyle="1" w:styleId="14">
    <w:name w:val="font11"/>
    <w:basedOn w:val="13"/>
    <w:qFormat/>
    <w:uiPriority w:val="0"/>
    <w:rPr>
      <w:rFonts w:hint="default" w:ascii="Arial" w:hAnsi="Arial" w:cs="Arial"/>
      <w:b/>
      <w:bCs/>
      <w:color w:val="000000"/>
      <w:sz w:val="20"/>
      <w:szCs w:val="20"/>
      <w:u w:val="none"/>
    </w:rPr>
  </w:style>
  <w:style w:type="character" w:customStyle="1" w:styleId="15">
    <w:name w:val="font21"/>
    <w:basedOn w:val="1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2329</Words>
  <Characters>2585</Characters>
  <Lines>1</Lines>
  <Paragraphs>1</Paragraphs>
  <TotalTime>3</TotalTime>
  <ScaleCrop>false</ScaleCrop>
  <LinksUpToDate>false</LinksUpToDate>
  <CharactersWithSpaces>2616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2021-09-14T02:41:00Z</dcterms:created>
  <dc:creator>t</dc:creator>
  <cp:lastModifiedBy>greatwall</cp:lastModifiedBy>
  <cp:lastPrinted>2021-10-31T03:30:00Z</cp:lastPrinted>
  <dcterms:modified xsi:type="dcterms:W3CDTF">2022-11-29T17:27:07Z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48C61CB29D3F4D9384F5922CF0F7FFB4</vt:lpwstr>
  </property>
</Properties>
</file>