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44"/>
          <w:sz w:val="44"/>
          <w:szCs w:val="44"/>
          <w:lang w:val="en-US" w:eastAsia="zh-CN" w:bidi="ar"/>
        </w:rPr>
        <w:t>关于印发《宿州市建设项目节水措施技术指引（居民小区、单位类）》的通知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宿城管〔2018〕39号 宿州规审〔2018〕2号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各有关单位：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为贯彻落实《安徽省节约用水条例》《宿州市城市节约用水管理办法》《宿州市城市建设项目节水设施三同时管理规定》，从源头加强城市合理利用水资源能力，规范小区（单位）节水设施配套建设，特制定宿州市建设项目节水措施技术指引(居民小区、单位类），现印发给你们，请认真贯彻执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宿州市城市管理局     宿州市发展改革委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宿州市住房和城乡建设委员会      宿州市城乡规划局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680" w:rightChars="8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宿州市房地产管理局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680" w:rightChars="8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2018年2月6日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宿州市建设项目节水措施技术指引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（居民小区、单位类）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《安徽省节约用水条例》《宿州市城市节约用水管理办法》《宿州市城市建设项目节水设施三同时管理规定》，从源头加强城市合理利用水资源能力，规范小区（单位）节水设施配套建设，在经济有效、安全可靠的前提下制定本指引。本指引充分借鉴国内先进节水措施成果和经验，结合宿州市人文地理，经济环境等特点，在广泛征求意见的基础上制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1、适用范围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本指引适用于宿州市建城区范围内居民小区、单位类新建、改建、扩建项目。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2、主要法规、文件依据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2.1《中华人民共和国水法》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2.2《国务院办公厅关于加强城市基础设施建设的意见》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2.3《国务院办公厅关于做好城市排水防涝设施建设工作的通知》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2.4《安徽省节约用水条例》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2.5《宿州市城市节约用水管理办法》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2.6《宿州市非常规水资源开发利用管理办法》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2.7《宿州市城市建设项目节水设施三同时管理规定》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2.8《国家节水型城市考核标准》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2.9《民用建筑节水设计标准》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2.10《建筑与小区雨水利用技术规范》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2.11《室外排水设计规范》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2.12《绿色建筑评价细则》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2.13《节水型社会建设规划编制导则》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2.14《节水型企业（单位）目标导则》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2.15《节水型社区评价导则》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2.16《节水型卫生洁具》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2.17《宿州市城市节约用水专项规划》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2.18《城市排水（雨水）防涝综合规划》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2.19《宿州市城市行业用水定额》（试行）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3、要求及技术规定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3.1按照低影响开发原则，统筹考虑经济基础，地理环境，最大限度减少对原有水生态环境的影响。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3.2城市节水措施优先使用雨水利用系统，城市中水管道覆盖范围内的建设项目则优先使用中水利用系统，在保证水质到达相关要求和水量满足的前提下，原则上只需建设一个系统即可。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3.3民用建筑符合《民用建筑节水设计标准》（GB50555-2010），用水定额符合国家、省、市规定的定额标准。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3.4用水器具及器材必须选用符合《节水型卫生洁具》（GB/T31436-2015）以及其他国家行业节水标准的产品。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3.5建设项目安装制冷设备并采用水冷机组的，均应设计建设相应的水循环系统工程，水循环率在95%以上。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3.6宾馆、酒店、医院民用类建设项目有使用符合规定蒸汽锅炉的，必须设计相应的冷凝水回收装置且回收率在60%以上。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3.7建设项目年取水量100000立方米及以上或规划建（构）筑物占地与路面硬化面积之和在30000平方米及以上的工程建设项目必须配套建设雨水综合利用设施，达不到上述要求的，可参考实行。具体要求如下：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3.7.1建设项目年取水量每100000立方米或规划建（构）筑物占地与路面硬化面积之和每10000平方米的，建设雨水收集调蓄设施有效容积不小于100立方米，并且配套建设水质净化处理设施。优先采用天然洼池、池塘，不足部分采用人工调蓄设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3.7.2医疗等有特殊污染源的建设项目，建设雨水收集利用设施的，应当召开专家论证会。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3.7.3屋面雨水优先引入储水设施，进入储水设施前应当通过初期雨水控制措施优化雨水水质，并确保经处理后的雨水水质满足《建筑与小区雨水利用技术规范》（GB50400-2006）。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3.7.4配套建设回用系统。通过雨水收集、雨水存储、水质处理、加压输送等环节将收集处理的雨水用于景观用水、绿化用水、地面冲洗用水、消防用水、洗车和冲厕用水等。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3.7.5雨水收集回用设施的设计应严格按照《建筑与小区雨水利用工程技术规范》（GB50400-2006）和国家及地区现行相关标准、规范的规定执行。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3.7.6项目建成后内部绿化、景观、环卫用水，不得直接使用市政自来水。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3.8符合下列条件的新建、改建、扩建项目应当配套建设再生水利用设施。达不到要求的，可参考实行：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3.8.1建筑面积在30000平方米以上的宾馆、饭店、商场、综合性服务楼。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3.8.2建筑面积在50000平方米以上且可回收水量大于100m3/d的机关、科研单位、大中专院校等其他公共建筑。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3.8.3建筑面积在100000平方米以上或规划人口在20000人以上居民住宅项目。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3.8.4再生水管线尚没覆盖的建设项目，应当在建设过程中预留再生水管道接口。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3.9所有新、改、扩建项目凡涉及绿地率要求的，绿地中30%作为滞留雨水的下凹式绿地，绿化用水应当采用喷灌、微灌、滴灌等节水灌溉设施。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3.10所有新、改、扩建项目人行道、停车场、自行车道等路面必须采用透水混凝土等透水材料铺装，且铺装率不得小于50%。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3.11项目建成后必须完善用水计量体系。居民小区要求一户一表率到达100%。非居民建设项目要求一级表安装率100%，二级表安装率≥90%，三级表安装率≥85%.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附指标说明：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1、间接冷却水循环率=间接冷却水循环水量/（间接冷却水循环水量+间接冷却水补水量）×100%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2、蒸汽冷凝水回用率=蒸汽冷凝水回用量/产汽量×100%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下沉式绿地具有狭义和广义之分，狭义的下沉式绿地是指低于周边铺砌地面或道路在200mm以内的绿地；广义的下沉式绿地是指具有一定的调蓄容积（在以径流总量控制为目标进行目标分解或设计计算时，不包括调节容积）的可用于调蓄径流雨水的绿地，包括生物滞留设施、渗透塘、湿塘、雨水湿地、调节塘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下沉深度是指下沉式绿地低于周边铺砌地面或道路的平均深度，下沉深度小于100mm的下沉式绿地面积不参与计算（受当地土壤渗透性能等条件制约，下沉深度有限的渗透设施除外），对于湿塘、雨水湿地等水面设施系指调蓄深度。下沉式绿地率=广义的下沉式绿地面积/绿地总面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4、透水铺装率=透水铺装面积/硬化地面总面积。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5、二级表安装率=二级表水量之和/一级表水量×100%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6、三级表安装率=三级表水量之和/二级表水量之和×100%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宿州市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城市管理局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44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8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 w:val="0"/>
        <w:bCs w:val="0"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宿州市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城市管理局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WUxZjQwMTFiZjJkODlkZDlkNDlkZjQ3NGQyMjEifQ=="/>
  </w:docVars>
  <w:rsids>
    <w:rsidRoot w:val="00172A27"/>
    <w:rsid w:val="019E71BD"/>
    <w:rsid w:val="04B679C3"/>
    <w:rsid w:val="05E451B5"/>
    <w:rsid w:val="080F63D8"/>
    <w:rsid w:val="09341458"/>
    <w:rsid w:val="0B0912D7"/>
    <w:rsid w:val="0C227ABB"/>
    <w:rsid w:val="152D2DCA"/>
    <w:rsid w:val="16B35156"/>
    <w:rsid w:val="1A2170CF"/>
    <w:rsid w:val="1DEC284C"/>
    <w:rsid w:val="1E6523AC"/>
    <w:rsid w:val="22440422"/>
    <w:rsid w:val="31A15F24"/>
    <w:rsid w:val="376FCE33"/>
    <w:rsid w:val="395347B5"/>
    <w:rsid w:val="39A232A0"/>
    <w:rsid w:val="39BE79C6"/>
    <w:rsid w:val="39E745AA"/>
    <w:rsid w:val="3B5A6BBB"/>
    <w:rsid w:val="3DA63B3B"/>
    <w:rsid w:val="3E1C6FD2"/>
    <w:rsid w:val="3EDA13A6"/>
    <w:rsid w:val="3F4854E9"/>
    <w:rsid w:val="42F058B7"/>
    <w:rsid w:val="436109F6"/>
    <w:rsid w:val="441A38D4"/>
    <w:rsid w:val="47A1129D"/>
    <w:rsid w:val="47F925A7"/>
    <w:rsid w:val="4BC77339"/>
    <w:rsid w:val="4C9236C5"/>
    <w:rsid w:val="4E386D05"/>
    <w:rsid w:val="4FFF755F"/>
    <w:rsid w:val="505C172E"/>
    <w:rsid w:val="52F46F0B"/>
    <w:rsid w:val="53D8014D"/>
    <w:rsid w:val="55338DA2"/>
    <w:rsid w:val="55E064E0"/>
    <w:rsid w:val="572C6D10"/>
    <w:rsid w:val="5BEE75F7"/>
    <w:rsid w:val="5DC34279"/>
    <w:rsid w:val="5DC51367"/>
    <w:rsid w:val="5DCA16D1"/>
    <w:rsid w:val="5FBCEC04"/>
    <w:rsid w:val="608816D1"/>
    <w:rsid w:val="60EF4E7F"/>
    <w:rsid w:val="665233C1"/>
    <w:rsid w:val="6AD9688B"/>
    <w:rsid w:val="6D0E3F22"/>
    <w:rsid w:val="6DFED237"/>
    <w:rsid w:val="70BC57B2"/>
    <w:rsid w:val="7143439E"/>
    <w:rsid w:val="7376E9AF"/>
    <w:rsid w:val="77A70A03"/>
    <w:rsid w:val="79BF7377"/>
    <w:rsid w:val="7BFB2602"/>
    <w:rsid w:val="7C9011D9"/>
    <w:rsid w:val="7DC651C5"/>
    <w:rsid w:val="7E692AD8"/>
    <w:rsid w:val="7FCC2834"/>
    <w:rsid w:val="7FFEDEC8"/>
    <w:rsid w:val="BCDF0508"/>
    <w:rsid w:val="DEE38074"/>
    <w:rsid w:val="DF5E75C9"/>
    <w:rsid w:val="EF3FC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360" w:lineRule="auto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eastAsia="方正仿宋_GBK"/>
      <w:b/>
      <w:bCs/>
      <w:kern w:val="0"/>
      <w:sz w:val="32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kern w:val="2"/>
      <w:szCs w:val="24"/>
      <w:lang w:val="en-US" w:eastAsia="zh-CN"/>
    </w:rPr>
  </w:style>
  <w:style w:type="paragraph" w:styleId="11">
    <w:name w:val="Body Text First Indent 2"/>
    <w:basedOn w:val="6"/>
    <w:next w:val="1"/>
    <w:unhideWhenUsed/>
    <w:qFormat/>
    <w:uiPriority w:val="0"/>
    <w:pPr>
      <w:ind w:firstLine="420" w:firstLineChars="200"/>
    </w:pPr>
  </w:style>
  <w:style w:type="character" w:customStyle="1" w:styleId="14">
    <w:name w:val="font11"/>
    <w:basedOn w:val="13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15">
    <w:name w:val="font21"/>
    <w:basedOn w:val="1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2329</Words>
  <Characters>2585</Characters>
  <Lines>1</Lines>
  <Paragraphs>1</Paragraphs>
  <TotalTime>5</TotalTime>
  <ScaleCrop>false</ScaleCrop>
  <LinksUpToDate>false</LinksUpToDate>
  <CharactersWithSpaces>2616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2021-09-12T10:41:00Z</dcterms:created>
  <dc:creator>t</dc:creator>
  <cp:lastModifiedBy>王可</cp:lastModifiedBy>
  <cp:lastPrinted>2021-10-29T11:30:00Z</cp:lastPrinted>
  <dcterms:modified xsi:type="dcterms:W3CDTF">2022-11-27T00:47:38Z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48C61CB29D3F4D9384F5922CF0F7FFB4</vt:lpwstr>
  </property>
</Properties>
</file>