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6"/>
          <w:szCs w:val="36"/>
          <w:shd w:val="clear" w:fill="FFFFFF"/>
        </w:rPr>
        <w:t>宿州市医疗保障局医疗救助办理流程和救助标准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w:t>
      </w:r>
      <w:r>
        <w:rPr>
          <w:rFonts w:hint="eastAsia" w:ascii="微软雅黑" w:hAnsi="微软雅黑" w:eastAsia="微软雅黑" w:cs="微软雅黑"/>
          <w:i w:val="0"/>
          <w:iCs w:val="0"/>
          <w:caps w:val="0"/>
          <w:color w:val="333333"/>
          <w:spacing w:val="0"/>
          <w:sz w:val="24"/>
          <w:szCs w:val="24"/>
          <w:shd w:val="clear" w:fill="FFFFFF"/>
          <w:lang w:eastAsia="zh-CN"/>
        </w:rPr>
        <w:t>办理</w:t>
      </w:r>
      <w:r>
        <w:rPr>
          <w:rFonts w:hint="eastAsia" w:ascii="微软雅黑" w:hAnsi="微软雅黑" w:eastAsia="微软雅黑" w:cs="微软雅黑"/>
          <w:i w:val="0"/>
          <w:iCs w:val="0"/>
          <w:caps w:val="0"/>
          <w:color w:val="333333"/>
          <w:spacing w:val="0"/>
          <w:sz w:val="24"/>
          <w:szCs w:val="24"/>
          <w:shd w:val="clear" w:fill="FFFFFF"/>
        </w:rPr>
        <w:t>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个年度内家庭总收入减去个人自付医疗总费用后低于农村低收入家庭标准且符合低收入家庭财产核查条件的大病患者，按照户申请、村评议、乡镇审核、县级医保与民政、乡村振兴等部门审批的程序，实行依申请救助。纳入依申请救助范围的人员在一个年度内，经基本医保、大病保险等支付后，个人负担的合规医疗费用超过2万元以上部分视医疗救助资金筹集情况给予救助，救助比例50%，年度救助限额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二、救助标准</w:t>
      </w:r>
    </w:p>
    <w:p>
      <w:pPr>
        <w:ind w:firstLine="480" w:firstLineChars="200"/>
        <w:rPr>
          <w:rFonts w:hint="eastAsia" w:ascii="微软雅黑" w:hAnsi="微软雅黑" w:eastAsia="微软雅黑" w:cs="微软雅黑"/>
          <w:i w:val="0"/>
          <w:iCs w:val="0"/>
          <w:caps w:val="0"/>
          <w:color w:val="333333"/>
          <w:spacing w:val="0"/>
          <w:sz w:val="24"/>
          <w:szCs w:val="24"/>
          <w:shd w:val="clear" w:fill="FFFFFF"/>
        </w:rPr>
      </w:pP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按照“先保险后救助”的原则，对救助对象在参保地定点医疗机构或按规定转诊异地就医（急诊、抢救除外）发生的合规医疗费用，经基本医疗保险、大病保险等报销后的个人自付部分按规定给予救助，门诊慢特病和住院费用共用年度救助限额。特困人员、低保对象不设起付线，返贫致贫人口起付线1500元（上年全省城乡居民人均可支配收入的5%左右），监测人口起付线3000元（上年全省城乡居民人均可支配收入10%左右）。特困人员医疗救助比例90%，年度救助限额为5万元；低保对象救助比例75%，年度救助限额为3万元；起付线以上，返贫致贫人口救助比例70%，监测人口救助比例60%，年度救助限额均为3万元。一个年度内，对规范转诊且在省域内就医的救助对象，经三重制度综合保障后政策范围内个人负担仍然较重的，可视医疗救助资金筹集情况给予倾斜救助：起付线1.5万元，救助比例50%，门诊慢特病和住院共用年度救助限额2万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OTJhMTM4YmZlYmQ3MmU1YzhjOTE3ZTBlY2E3NzQifQ=="/>
  </w:docVars>
  <w:rsids>
    <w:rsidRoot w:val="0CC05D33"/>
    <w:rsid w:val="0CC05D33"/>
    <w:rsid w:val="7AF3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9152</Words>
  <Characters>9328</Characters>
  <Lines>0</Lines>
  <Paragraphs>0</Paragraphs>
  <TotalTime>3</TotalTime>
  <ScaleCrop>false</ScaleCrop>
  <LinksUpToDate>false</LinksUpToDate>
  <CharactersWithSpaces>9847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2022-06-13T09:27:00Z</dcterms:created>
  <dc:creator>Š</dc:creator>
  <cp:lastModifiedBy>Š</cp:lastModifiedBy>
  <dcterms:modified xsi:type="dcterms:W3CDTF">2022-06-14T03:46:32Z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02F5BD87B8CE440BA1DACE97796DD1A6</vt:lpwstr>
  </property>
</Properties>
</file>