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《关于加快发展保障性租赁住房的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实施意见》起草说明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32"/>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背景依据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八大以来，中共中央和习近平总书记把解决人民群众的住房问题作为民生发展的重要方面和内容，多次强调“房子是用来住的、不是用来炒的”理念和定位，逐步加大棚户区改造力度和保障性住房建设投资，有效改善了城镇户籍困难群众住房条件。进入新发展阶段，为解决新市民、青年人等群体住房困难问题，中央明确提出加快完善以公租房、保障性租赁住房和共有产权住房为主体的住房保障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Times New Roman" w:hAnsi="Times New Roman" w:eastAsia="仿宋_GB2312" w:cs="Times New Roman"/>
          <w:sz w:val="32"/>
          <w:szCs w:val="32"/>
          <w:lang w:eastAsia="zh-CN"/>
        </w:rPr>
        <w:t>为推进宿州市保障性租赁住房的发展，充分发挥公租房和保障性租赁住房的基本住房保障功能，提升宿州市常住人口“衣食住行”中“住”的品质，依据</w:t>
      </w:r>
      <w:r>
        <w:rPr>
          <w:rFonts w:hint="eastAsia" w:ascii="仿宋_GB2312" w:eastAsia="仿宋_GB2312"/>
          <w:color w:val="auto"/>
          <w:sz w:val="32"/>
          <w:szCs w:val="32"/>
        </w:rPr>
        <w:t>《国务院办公厅关于加快发展保障性租赁住房的意见》（国办发〔2021〕22号）和《安徽省人民政府办公厅关于</w:t>
      </w:r>
      <w:r>
        <w:rPr>
          <w:rFonts w:hint="eastAsia" w:ascii="仿宋_GB2312" w:eastAsia="仿宋_GB2312"/>
          <w:color w:val="auto"/>
          <w:sz w:val="32"/>
          <w:szCs w:val="32"/>
          <w:lang w:eastAsia="zh-CN"/>
        </w:rPr>
        <w:t>加快</w:t>
      </w:r>
      <w:r>
        <w:rPr>
          <w:rFonts w:hint="eastAsia" w:ascii="仿宋_GB2312" w:eastAsia="仿宋_GB2312"/>
          <w:color w:val="auto"/>
          <w:sz w:val="32"/>
          <w:szCs w:val="32"/>
        </w:rPr>
        <w:t>发展保障性租赁住房的实施方案》（皖政办秘〔2021〕117号）</w:t>
      </w:r>
      <w:r>
        <w:rPr>
          <w:rFonts w:hint="eastAsia" w:ascii="Times New Roman" w:hAnsi="Times New Roman" w:eastAsia="仿宋_GB2312" w:cs="Times New Roman"/>
          <w:sz w:val="32"/>
          <w:szCs w:val="32"/>
          <w:lang w:eastAsia="zh-CN"/>
        </w:rPr>
        <w:t>等要求，编制</w:t>
      </w:r>
      <w:r>
        <w:rPr>
          <w:rFonts w:hint="eastAsia" w:ascii="仿宋" w:hAnsi="仿宋" w:eastAsia="仿宋" w:cs="仿宋"/>
          <w:sz w:val="32"/>
          <w:szCs w:val="32"/>
          <w:lang w:eastAsia="zh-CN"/>
        </w:rPr>
        <w:t>《</w:t>
      </w:r>
      <w:r>
        <w:rPr>
          <w:rFonts w:hint="eastAsia" w:ascii="仿宋" w:hAnsi="仿宋" w:eastAsia="仿宋" w:cs="仿宋"/>
          <w:color w:val="auto"/>
          <w:sz w:val="32"/>
          <w:szCs w:val="32"/>
        </w:rPr>
        <w:t>关于加快发展保障性租赁住房</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实施意见</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主要内容</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《实施意见》主要从工作目标、工作原则、基本要求、支持政策、组织实施等五个方面进行详细阐述。</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第一部分，工作目标。</w:t>
      </w:r>
      <w:r>
        <w:rPr>
          <w:rFonts w:hint="eastAsia" w:ascii="仿宋" w:hAnsi="仿宋" w:eastAsia="仿宋" w:cs="仿宋"/>
          <w:sz w:val="32"/>
          <w:szCs w:val="32"/>
        </w:rPr>
        <w:t>主要</w:t>
      </w:r>
      <w:r>
        <w:rPr>
          <w:rFonts w:hint="eastAsia" w:ascii="仿宋" w:hAnsi="仿宋" w:eastAsia="仿宋" w:cs="仿宋"/>
          <w:sz w:val="32"/>
          <w:szCs w:val="32"/>
          <w:lang w:eastAsia="zh-CN"/>
        </w:rPr>
        <w:t>阐述实施意见的指导思想和发展原则，提出</w:t>
      </w:r>
      <w:r>
        <w:rPr>
          <w:rFonts w:hint="eastAsia" w:ascii="仿宋" w:hAnsi="仿宋" w:eastAsia="仿宋" w:cs="仿宋"/>
          <w:sz w:val="32"/>
          <w:szCs w:val="32"/>
          <w:lang w:val="en-US" w:eastAsia="zh-CN"/>
        </w:rPr>
        <w:t>具体发展目标</w:t>
      </w:r>
      <w:r>
        <w:rPr>
          <w:rFonts w:hint="eastAsia" w:ascii="仿宋" w:hAnsi="仿宋" w:eastAsia="仿宋" w:cs="仿宋"/>
          <w:sz w:val="32"/>
          <w:szCs w:val="32"/>
          <w:lang w:eastAsia="zh-CN"/>
        </w:rPr>
        <w:t>。指标设置参照省发展保障性租赁住房实施意见设定，同时坚持“尽力而为、量力而行”原则。</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_GB2312" w:cs="仿宋"/>
          <w:sz w:val="32"/>
          <w:szCs w:val="32"/>
          <w:lang w:eastAsia="zh-CN"/>
        </w:rPr>
      </w:pPr>
      <w:r>
        <w:rPr>
          <w:rFonts w:hint="eastAsia" w:ascii="楷体" w:hAnsi="楷体" w:eastAsia="楷体" w:cs="楷体"/>
          <w:sz w:val="32"/>
          <w:szCs w:val="32"/>
          <w:lang w:eastAsia="zh-CN"/>
        </w:rPr>
        <w:t>第二部分，工作原则。</w:t>
      </w:r>
      <w:r>
        <w:rPr>
          <w:rFonts w:hint="eastAsia" w:ascii="仿宋" w:hAnsi="仿宋" w:eastAsia="仿宋" w:cs="仿宋"/>
          <w:sz w:val="32"/>
          <w:szCs w:val="32"/>
          <w:lang w:eastAsia="zh-CN"/>
        </w:rPr>
        <w:t>主要阐述“</w:t>
      </w:r>
      <w:r>
        <w:rPr>
          <w:rFonts w:hint="eastAsia" w:ascii="仿宋" w:hAnsi="仿宋" w:eastAsia="仿宋" w:cs="仿宋"/>
          <w:color w:val="auto"/>
          <w:sz w:val="32"/>
          <w:szCs w:val="32"/>
        </w:rPr>
        <w:t>政府引导，市场运作</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把握</w:t>
      </w:r>
      <w:r>
        <w:rPr>
          <w:rFonts w:hint="eastAsia" w:ascii="仿宋" w:hAnsi="仿宋" w:eastAsia="仿宋" w:cs="仿宋"/>
          <w:color w:val="auto"/>
          <w:sz w:val="32"/>
          <w:szCs w:val="32"/>
        </w:rPr>
        <w:t>标准，</w:t>
      </w:r>
      <w:r>
        <w:rPr>
          <w:rFonts w:hint="eastAsia" w:ascii="仿宋" w:hAnsi="仿宋" w:eastAsia="仿宋" w:cs="仿宋"/>
          <w:color w:val="auto"/>
          <w:sz w:val="32"/>
          <w:szCs w:val="32"/>
          <w:lang w:eastAsia="zh-CN"/>
        </w:rPr>
        <w:t>适度管理</w:t>
      </w:r>
      <w:r>
        <w:rPr>
          <w:rFonts w:hint="eastAsia" w:ascii="仿宋" w:hAnsi="仿宋" w:eastAsia="仿宋" w:cs="仿宋"/>
          <w:sz w:val="32"/>
          <w:szCs w:val="32"/>
          <w:lang w:eastAsia="zh-CN"/>
        </w:rPr>
        <w:t>”和“</w:t>
      </w:r>
      <w:r>
        <w:rPr>
          <w:rFonts w:hint="eastAsia" w:ascii="仿宋" w:hAnsi="仿宋" w:eastAsia="仿宋" w:cs="仿宋"/>
          <w:color w:val="auto"/>
          <w:sz w:val="32"/>
          <w:szCs w:val="32"/>
        </w:rPr>
        <w:t>供需匹配，职住平衡</w:t>
      </w:r>
      <w:r>
        <w:rPr>
          <w:rFonts w:hint="eastAsia" w:ascii="仿宋" w:hAnsi="仿宋" w:eastAsia="仿宋" w:cs="仿宋"/>
          <w:sz w:val="32"/>
          <w:szCs w:val="32"/>
          <w:lang w:eastAsia="zh-CN"/>
        </w:rPr>
        <w:t>”三大原则。</w:t>
      </w:r>
      <w:r>
        <w:rPr>
          <w:rFonts w:hint="eastAsia" w:ascii="仿宋_GB2312" w:eastAsia="仿宋_GB2312"/>
          <w:color w:val="auto"/>
          <w:sz w:val="32"/>
          <w:szCs w:val="32"/>
        </w:rPr>
        <w:t>坚持“谁投资、谁所有”，引导多主体投资、多渠道供给</w:t>
      </w:r>
      <w:r>
        <w:rPr>
          <w:rFonts w:hint="eastAsia" w:ascii="仿宋_GB2312" w:eastAsia="仿宋_GB2312"/>
          <w:color w:val="auto"/>
          <w:sz w:val="32"/>
          <w:szCs w:val="32"/>
          <w:lang w:eastAsia="zh-CN"/>
        </w:rPr>
        <w:t>，充分调动社会资本投资保障性租赁住房建设，同时</w:t>
      </w:r>
      <w:r>
        <w:rPr>
          <w:rFonts w:hint="eastAsia" w:ascii="仿宋_GB2312" w:eastAsia="仿宋_GB2312"/>
          <w:color w:val="auto"/>
          <w:sz w:val="32"/>
          <w:szCs w:val="32"/>
        </w:rPr>
        <w:t>支持专业化规模化住房租赁企业建设和运营管理保障性租赁住房</w:t>
      </w:r>
      <w:r>
        <w:rPr>
          <w:rFonts w:hint="eastAsia" w:ascii="仿宋_GB2312" w:eastAsia="仿宋_GB2312"/>
          <w:color w:val="auto"/>
          <w:sz w:val="32"/>
          <w:szCs w:val="32"/>
          <w:lang w:eastAsia="zh-CN"/>
        </w:rPr>
        <w:t>，保证可持续发展。</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textAlignment w:val="auto"/>
        <w:rPr>
          <w:rFonts w:hint="eastAsia" w:ascii="仿宋" w:hAnsi="仿宋" w:eastAsia="仿宋_GB2312" w:cs="仿宋"/>
          <w:color w:val="auto"/>
          <w:sz w:val="32"/>
          <w:szCs w:val="32"/>
          <w:lang w:eastAsia="zh-CN"/>
        </w:rPr>
      </w:pPr>
      <w:r>
        <w:rPr>
          <w:rFonts w:hint="eastAsia" w:ascii="楷体" w:hAnsi="楷体" w:eastAsia="楷体" w:cs="楷体"/>
          <w:sz w:val="32"/>
          <w:szCs w:val="32"/>
          <w:lang w:eastAsia="zh-CN"/>
        </w:rPr>
        <w:t>第三部分，基本要求。</w:t>
      </w:r>
      <w:r>
        <w:rPr>
          <w:rFonts w:hint="eastAsia" w:ascii="仿宋" w:hAnsi="仿宋" w:eastAsia="仿宋" w:cs="仿宋"/>
          <w:sz w:val="32"/>
          <w:szCs w:val="32"/>
          <w:lang w:eastAsia="zh-CN"/>
        </w:rPr>
        <w:t>主要从</w:t>
      </w:r>
      <w:r>
        <w:rPr>
          <w:rFonts w:hint="eastAsia" w:ascii="仿宋" w:hAnsi="仿宋" w:eastAsia="仿宋" w:cs="仿宋"/>
          <w:color w:val="auto"/>
          <w:sz w:val="32"/>
          <w:szCs w:val="32"/>
          <w:lang w:eastAsia="zh-CN"/>
        </w:rPr>
        <w:t>发展</w:t>
      </w:r>
      <w:r>
        <w:rPr>
          <w:rFonts w:hint="eastAsia" w:ascii="仿宋" w:hAnsi="仿宋" w:eastAsia="仿宋" w:cs="仿宋"/>
          <w:color w:val="auto"/>
          <w:sz w:val="32"/>
          <w:szCs w:val="32"/>
        </w:rPr>
        <w:t>方式</w:t>
      </w:r>
      <w:r>
        <w:rPr>
          <w:rFonts w:hint="eastAsia" w:ascii="仿宋" w:hAnsi="仿宋" w:eastAsia="仿宋" w:cs="仿宋"/>
          <w:color w:val="auto"/>
          <w:sz w:val="32"/>
          <w:szCs w:val="32"/>
          <w:lang w:eastAsia="zh-CN"/>
        </w:rPr>
        <w:t>、保障对象、建设标准、</w:t>
      </w:r>
      <w:r>
        <w:rPr>
          <w:rFonts w:hint="eastAsia" w:ascii="仿宋" w:hAnsi="仿宋" w:eastAsia="仿宋" w:cs="仿宋"/>
          <w:color w:val="auto"/>
          <w:sz w:val="32"/>
          <w:szCs w:val="32"/>
        </w:rPr>
        <w:t>租金标准</w:t>
      </w:r>
      <w:r>
        <w:rPr>
          <w:rFonts w:hint="eastAsia" w:ascii="仿宋" w:hAnsi="仿宋" w:eastAsia="仿宋" w:cs="仿宋"/>
          <w:color w:val="auto"/>
          <w:sz w:val="32"/>
          <w:szCs w:val="32"/>
          <w:lang w:eastAsia="zh-CN"/>
        </w:rPr>
        <w:t>等方面对保障性租赁住房建设、分配进行原则规定。准许土地供给的多样化、保障对象</w:t>
      </w:r>
      <w:r>
        <w:rPr>
          <w:rFonts w:hint="eastAsia" w:ascii="仿宋" w:hAnsi="仿宋" w:eastAsia="仿宋" w:cs="仿宋"/>
          <w:color w:val="000000"/>
          <w:kern w:val="2"/>
          <w:sz w:val="32"/>
          <w:szCs w:val="32"/>
          <w:lang w:val="en-US" w:eastAsia="zh-CN" w:bidi="ar"/>
        </w:rPr>
        <w:t>不设收入门槛、</w:t>
      </w:r>
      <w:r>
        <w:rPr>
          <w:rFonts w:hint="eastAsia" w:ascii="仿宋_GB2312" w:eastAsia="仿宋_GB2312"/>
          <w:color w:val="auto"/>
          <w:sz w:val="32"/>
          <w:szCs w:val="32"/>
        </w:rPr>
        <w:t>以建筑面积不超过70平方米的小户型为主</w:t>
      </w:r>
      <w:r>
        <w:rPr>
          <w:rFonts w:hint="eastAsia" w:ascii="仿宋_GB2312" w:eastAsia="仿宋_GB2312"/>
          <w:color w:val="auto"/>
          <w:sz w:val="32"/>
          <w:szCs w:val="32"/>
          <w:lang w:eastAsia="zh-CN"/>
        </w:rPr>
        <w:t>、</w:t>
      </w:r>
      <w:r>
        <w:rPr>
          <w:rFonts w:hint="eastAsia" w:ascii="仿宋_GB2312" w:eastAsia="仿宋_GB2312"/>
          <w:color w:val="auto"/>
          <w:sz w:val="32"/>
          <w:szCs w:val="32"/>
        </w:rPr>
        <w:t>租金低于同地段同品质市场租赁住房租金</w:t>
      </w:r>
      <w:r>
        <w:rPr>
          <w:rFonts w:hint="eastAsia" w:ascii="仿宋_GB2312" w:eastAsia="仿宋_GB2312"/>
          <w:color w:val="auto"/>
          <w:sz w:val="32"/>
          <w:szCs w:val="32"/>
          <w:lang w:eastAsia="zh-CN"/>
        </w:rPr>
        <w:t>等核心内容。</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kern w:val="2"/>
          <w:sz w:val="32"/>
          <w:szCs w:val="32"/>
          <w:lang w:val="en-US" w:eastAsia="zh-CN" w:bidi="ar-SA"/>
        </w:rPr>
        <w:t>第四部分，支持政策。</w:t>
      </w:r>
      <w:r>
        <w:rPr>
          <w:rFonts w:hint="eastAsia" w:ascii="仿宋" w:hAnsi="仿宋" w:eastAsia="仿宋" w:cs="仿宋"/>
          <w:sz w:val="32"/>
          <w:szCs w:val="32"/>
          <w:lang w:eastAsia="zh-CN"/>
        </w:rPr>
        <w:t>主要从土地、项目审批、财政、税费、金融、公共服务等方面规定了</w:t>
      </w:r>
      <w:r>
        <w:rPr>
          <w:rFonts w:hint="eastAsia" w:ascii="仿宋_GB2312" w:eastAsia="仿宋_GB2312"/>
          <w:color w:val="auto"/>
          <w:sz w:val="32"/>
          <w:szCs w:val="32"/>
          <w:lang w:eastAsia="zh-CN"/>
        </w:rPr>
        <w:t>各种性质土地的供给条件、审批的简化程序、财政税费金融支持政策给予的各项优惠政策。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kern w:val="2"/>
          <w:sz w:val="32"/>
          <w:szCs w:val="32"/>
          <w:lang w:val="en-US" w:eastAsia="zh-CN" w:bidi="ar-SA"/>
        </w:rPr>
        <w:t>第五部分，组织实施。</w:t>
      </w:r>
      <w:r>
        <w:rPr>
          <w:rFonts w:hint="eastAsia" w:ascii="仿宋" w:hAnsi="仿宋" w:eastAsia="仿宋" w:cs="仿宋"/>
          <w:sz w:val="32"/>
          <w:szCs w:val="32"/>
        </w:rPr>
        <w:t>主要从</w:t>
      </w:r>
      <w:r>
        <w:rPr>
          <w:rFonts w:hint="eastAsia" w:ascii="仿宋" w:hAnsi="仿宋" w:eastAsia="仿宋" w:cs="仿宋"/>
          <w:sz w:val="32"/>
          <w:szCs w:val="32"/>
          <w:lang w:val="en-US"/>
        </w:rPr>
        <w:t>加强组织领导</w:t>
      </w:r>
      <w:r>
        <w:rPr>
          <w:rFonts w:hint="eastAsia" w:ascii="仿宋" w:hAnsi="仿宋" w:eastAsia="仿宋" w:cs="仿宋"/>
          <w:sz w:val="32"/>
          <w:szCs w:val="32"/>
          <w:lang w:eastAsia="zh-CN"/>
        </w:rPr>
        <w:t>、</w:t>
      </w:r>
      <w:r>
        <w:rPr>
          <w:rFonts w:hint="eastAsia" w:ascii="仿宋" w:hAnsi="仿宋" w:eastAsia="仿宋" w:cs="仿宋"/>
          <w:color w:val="000000"/>
          <w:kern w:val="2"/>
          <w:sz w:val="32"/>
          <w:szCs w:val="32"/>
          <w:lang w:val="en-US" w:eastAsia="zh-CN" w:bidi="ar"/>
        </w:rPr>
        <w:t>形成工作机制、</w:t>
      </w:r>
      <w:r>
        <w:rPr>
          <w:rFonts w:hint="eastAsia" w:ascii="仿宋" w:hAnsi="仿宋" w:eastAsia="仿宋" w:cs="仿宋"/>
          <w:sz w:val="32"/>
          <w:szCs w:val="32"/>
          <w:lang w:eastAsia="zh-CN"/>
        </w:rPr>
        <w:t>强化质量安全、</w:t>
      </w:r>
      <w:r>
        <w:rPr>
          <w:rFonts w:hint="eastAsia" w:ascii="仿宋" w:hAnsi="仿宋" w:eastAsia="仿宋" w:cs="仿宋"/>
          <w:color w:val="000000"/>
          <w:kern w:val="2"/>
          <w:sz w:val="32"/>
          <w:szCs w:val="32"/>
          <w:lang w:val="en-US" w:eastAsia="zh-CN" w:bidi="ar"/>
        </w:rPr>
        <w:t>准入和退出、</w:t>
      </w:r>
      <w:r>
        <w:rPr>
          <w:rFonts w:hint="eastAsia" w:ascii="仿宋" w:hAnsi="仿宋" w:eastAsia="仿宋" w:cs="仿宋"/>
          <w:sz w:val="32"/>
          <w:szCs w:val="32"/>
          <w:lang w:eastAsia="zh-CN"/>
        </w:rPr>
        <w:t>严格运营管理、</w:t>
      </w:r>
      <w:r>
        <w:rPr>
          <w:rFonts w:hint="eastAsia" w:ascii="仿宋" w:hAnsi="仿宋" w:eastAsia="仿宋" w:cs="仿宋"/>
          <w:color w:val="auto"/>
          <w:sz w:val="32"/>
          <w:szCs w:val="32"/>
          <w:lang w:eastAsia="zh-CN"/>
        </w:rPr>
        <w:t>规范</w:t>
      </w:r>
      <w:r>
        <w:rPr>
          <w:rFonts w:hint="eastAsia" w:ascii="仿宋" w:hAnsi="仿宋" w:eastAsia="仿宋" w:cs="仿宋"/>
          <w:color w:val="auto"/>
          <w:sz w:val="32"/>
          <w:szCs w:val="32"/>
        </w:rPr>
        <w:t>权属管理</w:t>
      </w:r>
      <w:r>
        <w:rPr>
          <w:rFonts w:hint="eastAsia" w:ascii="仿宋" w:hAnsi="仿宋" w:eastAsia="仿宋" w:cs="仿宋"/>
          <w:color w:val="000000"/>
          <w:kern w:val="2"/>
          <w:sz w:val="32"/>
          <w:szCs w:val="32"/>
          <w:lang w:val="en-US" w:eastAsia="zh-CN" w:bidi="ar"/>
        </w:rPr>
        <w:t>、加强激励约束</w:t>
      </w:r>
      <w:r>
        <w:rPr>
          <w:rFonts w:hint="eastAsia" w:ascii="仿宋" w:hAnsi="仿宋" w:eastAsia="仿宋" w:cs="仿宋"/>
          <w:sz w:val="32"/>
          <w:szCs w:val="32"/>
          <w:lang w:eastAsia="zh-CN"/>
        </w:rPr>
        <w:t>等方面保障实施意见落地</w:t>
      </w:r>
      <w:r>
        <w:rPr>
          <w:rFonts w:hint="eastAsia" w:ascii="仿宋" w:hAnsi="仿宋" w:eastAsia="仿宋" w:cs="仿宋"/>
          <w:sz w:val="32"/>
          <w:szCs w:val="32"/>
        </w:rPr>
        <w:t>。</w:t>
      </w:r>
    </w:p>
    <w:p>
      <w:pPr>
        <w:pStyle w:val="2"/>
        <w:rPr>
          <w:rFonts w:hint="eastAsia" w:ascii="仿宋" w:hAnsi="仿宋" w:eastAsia="仿宋" w:cs="仿宋"/>
          <w:sz w:val="32"/>
          <w:szCs w:val="32"/>
        </w:rPr>
      </w:pPr>
    </w:p>
    <w:p>
      <w:pPr>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宿州市房产管理服务中心</w:t>
      </w:r>
    </w:p>
    <w:p>
      <w:pPr>
        <w:pStyle w:val="2"/>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2022年4月</w:t>
      </w:r>
      <w:r>
        <w:rPr>
          <w:rFonts w:hint="eastAsia" w:ascii="仿宋" w:hAnsi="仿宋" w:eastAsia="仿宋" w:cs="仿宋"/>
          <w:sz w:val="32"/>
          <w:szCs w:val="32"/>
          <w:lang w:val="en-US" w:eastAsia="zh-CN"/>
        </w:rPr>
        <w:t>24</w:t>
      </w:r>
      <w:bookmarkStart w:id="0" w:name="_GoBack"/>
      <w:bookmarkEnd w:id="0"/>
      <w:r>
        <w:rPr>
          <w:rFonts w:hint="eastAsia" w:ascii="仿宋" w:hAnsi="仿宋" w:eastAsia="仿宋" w:cs="仿宋"/>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646A"/>
    <w:rsid w:val="0C913DEE"/>
    <w:rsid w:val="0DB94BF2"/>
    <w:rsid w:val="103C723D"/>
    <w:rsid w:val="136F4921"/>
    <w:rsid w:val="19934E95"/>
    <w:rsid w:val="1E1F33C5"/>
    <w:rsid w:val="1F553D69"/>
    <w:rsid w:val="2AFB7743"/>
    <w:rsid w:val="2B61279A"/>
    <w:rsid w:val="30FE64C3"/>
    <w:rsid w:val="493F3CFE"/>
    <w:rsid w:val="50516697"/>
    <w:rsid w:val="50C866AA"/>
    <w:rsid w:val="5619663F"/>
    <w:rsid w:val="5A767113"/>
    <w:rsid w:val="604E118B"/>
    <w:rsid w:val="628602E8"/>
    <w:rsid w:val="628E1C9B"/>
    <w:rsid w:val="690C3919"/>
    <w:rsid w:val="6D393CC6"/>
    <w:rsid w:val="6FC56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112</Words>
  <Characters>112</Characters>
  <Lines>0</Lines>
  <Paragraphs>0</Paragraphs>
  <TotalTime>5</TotalTime>
  <ScaleCrop>false</ScaleCrop>
  <LinksUpToDate>false</LinksUpToDate>
  <CharactersWithSpaces>112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2022-04-01T06:55:00Z</dcterms:created>
  <dc:creator>admin</dc:creator>
  <cp:lastModifiedBy>admin</cp:lastModifiedBy>
  <dcterms:modified xsi:type="dcterms:W3CDTF">2022-04-24T02:32:45Z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E5FDC90010204AA7AD6EB1AC3CAD11A6</vt:lpwstr>
  </property>
  <property fmtid="{D5CDD505-2E9C-101B-9397-08002B2CF9AE}" pid="4" name="commondata">
    <vt:lpwstr>eyJoZGlkIjoiNGExMWI1ZGQxODBkYzhhZThlYWJjMWViOGU1NTM2ZjEifQ==</vt:lpwstr>
  </property>
</Properties>
</file>