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0" w:beforeAutospacing="0" w:after="150" w:afterAutospacing="0" w:line="800" w:lineRule="exact"/>
        <w:ind w:left="0" w:right="0"/>
        <w:jc w:val="center"/>
        <w:rPr>
          <w:rFonts w:hint="default"/>
          <w:lang w:val="en-US"/>
        </w:rPr>
      </w:pPr>
      <w:r>
        <w:rPr>
          <w:rFonts w:hint="eastAsia" w:ascii="宋体" w:hAnsi="宋体" w:eastAsia="宋体" w:cs="宋体"/>
          <w:b/>
          <w:bCs/>
          <w:color w:val="333333"/>
          <w:kern w:val="2"/>
          <w:sz w:val="36"/>
          <w:szCs w:val="36"/>
          <w:shd w:val="clear" w:fill="FFFFFF"/>
          <w:lang w:val="en-US" w:eastAsia="zh-CN" w:bidi="ar"/>
        </w:rPr>
        <w:t>《宿州市公共资源交易电子保函服务平台管理办法（征求意见稿）》起草说明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1" w:lineRule="atLeast"/>
        <w:ind w:right="0" w:firstLine="560" w:firstLineChars="200"/>
        <w:jc w:val="left"/>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为了进一步推动公共资源交易平台电子化进程,</w:t>
      </w:r>
      <w:r>
        <w:rPr>
          <w:rFonts w:hint="default" w:ascii="仿宋" w:hAnsi="仿宋" w:eastAsia="仿宋" w:cs="仿宋"/>
          <w:color w:val="333333"/>
          <w:kern w:val="44"/>
          <w:sz w:val="28"/>
          <w:szCs w:val="28"/>
          <w:shd w:val="clear" w:fill="FFFFFF"/>
          <w:lang w:val="en-US" w:eastAsia="zh-CN" w:bidi="ar"/>
        </w:rPr>
        <w:t>规范我市电子保函平台管理，</w:t>
      </w:r>
      <w:r>
        <w:rPr>
          <w:rFonts w:hint="eastAsia" w:ascii="仿宋" w:hAnsi="仿宋" w:eastAsia="仿宋" w:cs="仿宋"/>
          <w:color w:val="333333"/>
          <w:kern w:val="44"/>
          <w:sz w:val="28"/>
          <w:szCs w:val="28"/>
          <w:shd w:val="clear" w:fill="FFFFFF"/>
          <w:lang w:val="en-US" w:eastAsia="zh-CN" w:bidi="ar"/>
        </w:rPr>
        <w:t>激发公共资源市场竞争活力,增强招投标工作的透明度，同时，</w:t>
      </w:r>
      <w:r>
        <w:rPr>
          <w:rFonts w:hint="default" w:ascii="仿宋" w:hAnsi="仿宋" w:eastAsia="仿宋" w:cs="仿宋"/>
          <w:color w:val="333333"/>
          <w:kern w:val="44"/>
          <w:sz w:val="28"/>
          <w:szCs w:val="28"/>
          <w:shd w:val="clear" w:fill="FFFFFF"/>
          <w:lang w:val="en-US" w:eastAsia="zh-CN" w:bidi="ar"/>
        </w:rPr>
        <w:t>为广大市场竞争主体和招标采购人提供安全高效的电子投标保函服务，我市公共资源交易中心</w:t>
      </w:r>
      <w:r>
        <w:rPr>
          <w:rFonts w:hint="eastAsia" w:ascii="仿宋" w:hAnsi="仿宋" w:eastAsia="仿宋" w:cs="仿宋"/>
          <w:color w:val="333333"/>
          <w:kern w:val="44"/>
          <w:sz w:val="28"/>
          <w:szCs w:val="28"/>
          <w:shd w:val="clear" w:fill="FFFFFF"/>
          <w:lang w:val="en-US" w:eastAsia="zh-CN" w:bidi="ar"/>
        </w:rPr>
        <w:t>已初步编制完成</w:t>
      </w:r>
      <w:r>
        <w:rPr>
          <w:rFonts w:hint="default" w:ascii="仿宋" w:hAnsi="仿宋" w:eastAsia="仿宋" w:cs="仿宋"/>
          <w:color w:val="333333"/>
          <w:kern w:val="44"/>
          <w:sz w:val="28"/>
          <w:szCs w:val="28"/>
          <w:shd w:val="clear" w:fill="FFFFFF"/>
          <w:lang w:val="en-US" w:eastAsia="zh-CN" w:bidi="ar"/>
        </w:rPr>
        <w:t>《宿州市公共资源交易电子保函服务平台管理办法（征求意见稿）》，</w:t>
      </w:r>
      <w:r>
        <w:rPr>
          <w:rFonts w:hint="eastAsia" w:ascii="仿宋" w:hAnsi="仿宋" w:eastAsia="仿宋" w:cs="仿宋"/>
          <w:color w:val="333333"/>
          <w:kern w:val="44"/>
          <w:sz w:val="28"/>
          <w:szCs w:val="28"/>
          <w:shd w:val="clear" w:fill="FFFFFF"/>
          <w:lang w:val="en-US" w:eastAsia="zh-CN" w:bidi="ar"/>
        </w:rPr>
        <w:t>（以下简称《办法》）现就有关情况说明如下。</w:t>
      </w:r>
    </w:p>
    <w:p>
      <w:pPr>
        <w:numPr>
          <w:ilvl w:val="0"/>
          <w:numId w:val="1"/>
        </w:numPr>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制定的必要性</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（一）转变缴纳方式,节省投标保证金缴、退时间</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公共资源服务平台是以电子信息化为基础的网络枢纽平台，在此平台的基础上，招标人、投标人及第三方担保平台都可以通过公共资源服务平台进行“电子保函”文档的网上申请、出函和收、退还。将投标保证金的缴纳方式改进为线上办理和管理，不受时间、地点的限制,能够降低管理成本,节约资源,符合当下时代发展的要求。</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（二）减轻企业负担降低交易成本，激励市场竞争</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使用“电子保函”替代投标保证金，极大地降低企业投标成本，减轻企业资金支出压力,提高企业资金使用价值。投标企业通过使用“电子保函”替代投标保证金,有助于提升企业自身实力，激发企业参与市场竞争活力,有助于提升行业整体素质和自律性，激励市场更加规范有序、合理竞争。</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（三） 强化电子动态监督和预警,减少虚假行为</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公共资源交易是涉及公共利益、公众安全的公有性、公益性的资源交易活动。使用公共资源交易平台可以在很大程度上杜绝人为干扰,让行业主管部门全过程参与线上监督。更方便审计、财政监管部门对投标保证金制度的执行情况实施监督,对违规事件进行处罚。同时,便于将一些不具实力、信誉不良企业筛除，减少投标环节工程量,充分发挥信用信息和交易大数据在行政监督和行业发展中的作用,形成数据共享、网上留痕,电子固化的阳光平台。</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（四）基于公共资源交易平台,实现集中统一管理</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通过公共资源“一网三平台”信息化优势，对投标保证金进行集中统一管理。一方面可以加强对招标投标的监管;另一方面,可以保证投标保证金的本金及利息能够及时地退还给投标方,保障投标方的权益。一并解决退款程序复杂导致退款时间较长，保证开标前投标保证金到账情况保密的要求。</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color w:val="333333"/>
          <w:kern w:val="44"/>
          <w:sz w:val="28"/>
          <w:szCs w:val="28"/>
          <w:shd w:val="clear" w:fill="FFFFFF"/>
          <w:lang w:val="en-US" w:eastAsia="zh-CN" w:bidi="ar"/>
        </w:rPr>
      </w:pPr>
      <w:r>
        <w:rPr>
          <w:rFonts w:hint="eastAsia" w:ascii="仿宋" w:hAnsi="仿宋" w:eastAsia="仿宋" w:cs="仿宋"/>
          <w:color w:val="333333"/>
          <w:kern w:val="44"/>
          <w:sz w:val="28"/>
          <w:szCs w:val="28"/>
          <w:shd w:val="clear" w:fill="FFFFFF"/>
          <w:lang w:val="en-US" w:eastAsia="zh-CN" w:bidi="ar"/>
        </w:rPr>
        <w:t>起草过程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一是系统梳理和参照国家省市有关规范文本。《办法》</w:t>
      </w:r>
      <w:r>
        <w:rPr>
          <w:rFonts w:hint="default" w:ascii="仿宋" w:hAnsi="仿宋" w:eastAsia="仿宋" w:cs="仿宋"/>
          <w:i w:val="0"/>
          <w:iCs w:val="0"/>
          <w:caps w:val="0"/>
          <w:color w:val="333333"/>
          <w:spacing w:val="0"/>
          <w:kern w:val="0"/>
          <w:sz w:val="28"/>
          <w:szCs w:val="28"/>
          <w:shd w:val="clear" w:color="auto" w:fill="FFFFFF"/>
          <w:lang w:val="en-US" w:eastAsia="zh-CN" w:bidi="ar"/>
        </w:rPr>
        <w:t>根据《关于深化公共资源交易平台整合共享指导意见的通知》（国办函〔2019〕41号）及相关法律法规，</w:t>
      </w:r>
      <w:r>
        <w:rPr>
          <w:rFonts w:hint="eastAsia" w:ascii="仿宋" w:hAnsi="仿宋" w:eastAsia="仿宋" w:cs="仿宋"/>
          <w:i w:val="0"/>
          <w:iCs w:val="0"/>
          <w:caps w:val="0"/>
          <w:color w:val="333333"/>
          <w:spacing w:val="0"/>
          <w:kern w:val="0"/>
          <w:sz w:val="28"/>
          <w:szCs w:val="28"/>
          <w:shd w:val="clear" w:color="auto" w:fill="FFFFFF"/>
          <w:lang w:val="en-US" w:eastAsia="zh-CN" w:bidi="ar"/>
        </w:rPr>
        <w:t>进行拟定。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二是积极调查研学并借鉴其他省市先进经验。扎实开展《办法》前期研究工作，总结关于</w:t>
      </w:r>
      <w:r>
        <w:rPr>
          <w:rFonts w:hint="default" w:ascii="仿宋" w:hAnsi="仿宋" w:eastAsia="仿宋" w:cs="仿宋"/>
          <w:color w:val="333333"/>
          <w:kern w:val="44"/>
          <w:sz w:val="28"/>
          <w:szCs w:val="28"/>
          <w:shd w:val="clear" w:fill="FFFFFF"/>
          <w:lang w:val="en-US" w:eastAsia="zh-CN" w:bidi="ar"/>
        </w:rPr>
        <w:t>电子保函服务平台管理</w:t>
      </w:r>
      <w:r>
        <w:rPr>
          <w:rFonts w:hint="eastAsia" w:ascii="仿宋" w:hAnsi="仿宋" w:eastAsia="仿宋" w:cs="仿宋"/>
          <w:color w:val="333333"/>
          <w:kern w:val="44"/>
          <w:sz w:val="28"/>
          <w:szCs w:val="28"/>
          <w:shd w:val="clear" w:fill="FFFFFF"/>
          <w:lang w:val="en-US" w:eastAsia="zh-CN" w:bidi="ar"/>
        </w:rPr>
        <w:t>得</w:t>
      </w:r>
      <w:r>
        <w:rPr>
          <w:rFonts w:hint="eastAsia" w:ascii="仿宋" w:hAnsi="仿宋" w:eastAsia="仿宋" w:cs="仿宋"/>
          <w:i w:val="0"/>
          <w:iCs w:val="0"/>
          <w:caps w:val="0"/>
          <w:color w:val="333333"/>
          <w:spacing w:val="0"/>
          <w:kern w:val="0"/>
          <w:sz w:val="28"/>
          <w:szCs w:val="28"/>
          <w:shd w:val="clear" w:color="auto" w:fill="FFFFFF"/>
          <w:lang w:val="en-US" w:eastAsia="zh-CN" w:bidi="ar"/>
        </w:rPr>
        <w:t>先进经验做法，并根据我市实际情况积极改进。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600" w:lineRule="atLeast"/>
        <w:ind w:right="0" w:firstLine="560" w:firstLineChars="200"/>
        <w:jc w:val="both"/>
        <w:rPr>
          <w:rFonts w:hint="default" w:ascii="仿宋" w:hAnsi="仿宋" w:eastAsia="仿宋" w:cs="仿宋"/>
          <w:sz w:val="24"/>
          <w:szCs w:val="32"/>
          <w:lang w:val="en-US" w:eastAsia="zh-CN"/>
        </w:rPr>
      </w:pPr>
      <w:r>
        <w:rPr>
          <w:rFonts w:hint="eastAsia" w:ascii="仿宋" w:hAnsi="仿宋" w:eastAsia="仿宋" w:cs="仿宋"/>
          <w:i w:val="0"/>
          <w:iCs w:val="0"/>
          <w:caps w:val="0"/>
          <w:color w:val="333333"/>
          <w:spacing w:val="0"/>
          <w:kern w:val="0"/>
          <w:sz w:val="28"/>
          <w:szCs w:val="28"/>
          <w:shd w:val="clear" w:color="auto" w:fill="FFFFFF"/>
          <w:lang w:val="en-US" w:eastAsia="zh-CN" w:bidi="ar"/>
        </w:rPr>
        <w:t>三是深入调查研学后起草并负责后续完善，2020年11月《办法》制定工作启动，并于2021年12月确定《办法（草稿）》，经中心主任办公会研究，并征求中心科室意见建议修订《办法（草稿）》；2021年2月至3月充分征求了相关市场主体代表、各县区公共资源交易中心和关心公共资源交易事业发展的群众等意见建议，最终形成</w:t>
      </w:r>
      <w:r>
        <w:rPr>
          <w:rFonts w:hint="eastAsia" w:ascii="仿宋" w:hAnsi="仿宋" w:eastAsia="仿宋" w:cs="仿宋"/>
          <w:b w:val="0"/>
          <w:bCs w:val="0"/>
          <w:i w:val="0"/>
          <w:iCs w:val="0"/>
          <w:caps w:val="0"/>
          <w:color w:val="333333"/>
          <w:spacing w:val="0"/>
          <w:kern w:val="0"/>
          <w:sz w:val="28"/>
          <w:szCs w:val="28"/>
          <w:shd w:val="clear" w:color="auto" w:fill="FFFFFF"/>
          <w:lang w:val="en-US" w:eastAsia="zh-CN" w:bidi="ar"/>
        </w:rPr>
        <w:t>《宿州市公共资源交易中心</w:t>
      </w:r>
      <w:r>
        <w:rPr>
          <w:rFonts w:hint="default" w:ascii="仿宋" w:hAnsi="仿宋" w:eastAsia="仿宋" w:cs="仿宋"/>
          <w:color w:val="333333"/>
          <w:kern w:val="44"/>
          <w:sz w:val="28"/>
          <w:szCs w:val="28"/>
          <w:shd w:val="clear" w:fill="FFFFFF"/>
          <w:lang w:val="en-US" w:eastAsia="zh-CN" w:bidi="ar"/>
        </w:rPr>
        <w:t>电子保函服务平台管理</w:t>
      </w:r>
      <w:r>
        <w:rPr>
          <w:rFonts w:hint="eastAsia" w:ascii="仿宋" w:hAnsi="仿宋" w:eastAsia="仿宋" w:cs="仿宋"/>
          <w:color w:val="333333"/>
          <w:kern w:val="44"/>
          <w:sz w:val="28"/>
          <w:szCs w:val="28"/>
          <w:shd w:val="clear" w:fill="FFFFFF"/>
          <w:lang w:val="en-US" w:eastAsia="zh-CN" w:bidi="ar"/>
        </w:rPr>
        <w:t>办法</w:t>
      </w:r>
      <w:bookmarkStart w:id="0" w:name="_GoBack"/>
      <w:bookmarkEnd w:id="0"/>
      <w:r>
        <w:rPr>
          <w:rFonts w:hint="eastAsia" w:ascii="仿宋" w:hAnsi="仿宋" w:eastAsia="仿宋" w:cs="仿宋"/>
          <w:b w:val="0"/>
          <w:bCs w:val="0"/>
          <w:i w:val="0"/>
          <w:iCs w:val="0"/>
          <w:caps w:val="0"/>
          <w:color w:val="333333"/>
          <w:spacing w:val="0"/>
          <w:kern w:val="0"/>
          <w:sz w:val="28"/>
          <w:szCs w:val="28"/>
          <w:shd w:val="clear" w:color="auto" w:fill="FFFFFF"/>
          <w:lang w:val="en-US" w:eastAsia="zh-CN" w:bidi="ar"/>
        </w:rPr>
        <w:t>（征求意见稿）》</w:t>
      </w:r>
      <w:r>
        <w:rPr>
          <w:rFonts w:hint="eastAsia" w:ascii="仿宋" w:hAnsi="仿宋" w:eastAsia="仿宋" w:cs="仿宋"/>
          <w:i w:val="0"/>
          <w:iCs w:val="0"/>
          <w:caps w:val="0"/>
          <w:color w:val="333333"/>
          <w:spacing w:val="0"/>
          <w:kern w:val="0"/>
          <w:sz w:val="28"/>
          <w:szCs w:val="28"/>
          <w:shd w:val="clear" w:color="auto" w:fill="FFFFFF"/>
          <w:lang w:val="en-US" w:eastAsia="zh-CN" w:bidi="ar"/>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主要内容</w:t>
      </w:r>
    </w:p>
    <w:p>
      <w:pPr>
        <w:keepNext w:val="0"/>
        <w:keepLines w:val="0"/>
        <w:pageBreakBefore w:val="0"/>
        <w:widowControl w:val="0"/>
        <w:numPr>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《办法》涵盖总则、系统对接</w:t>
      </w:r>
      <w:r>
        <w:rPr>
          <w:rFonts w:hint="default" w:ascii="仿宋" w:hAnsi="仿宋" w:eastAsia="仿宋" w:cs="仿宋"/>
          <w:i w:val="0"/>
          <w:iCs w:val="0"/>
          <w:caps w:val="0"/>
          <w:color w:val="333333"/>
          <w:spacing w:val="0"/>
          <w:kern w:val="0"/>
          <w:sz w:val="28"/>
          <w:szCs w:val="28"/>
          <w:shd w:val="clear" w:color="auto" w:fill="FFFFFF"/>
          <w:lang w:val="en-US" w:eastAsia="zh-CN" w:bidi="ar"/>
        </w:rPr>
        <w:t>管理</w:t>
      </w:r>
      <w:r>
        <w:rPr>
          <w:rFonts w:hint="eastAsia" w:ascii="仿宋" w:hAnsi="仿宋" w:eastAsia="仿宋" w:cs="仿宋"/>
          <w:i w:val="0"/>
          <w:iCs w:val="0"/>
          <w:caps w:val="0"/>
          <w:color w:val="333333"/>
          <w:spacing w:val="0"/>
          <w:kern w:val="0"/>
          <w:sz w:val="28"/>
          <w:szCs w:val="28"/>
          <w:shd w:val="clear" w:color="auto" w:fill="FFFFFF"/>
          <w:lang w:val="en-US" w:eastAsia="zh-CN" w:bidi="ar"/>
        </w:rPr>
        <w:t>相关要求、</w:t>
      </w:r>
      <w:r>
        <w:rPr>
          <w:rFonts w:hint="default" w:ascii="仿宋" w:hAnsi="仿宋" w:eastAsia="仿宋" w:cs="仿宋"/>
          <w:i w:val="0"/>
          <w:iCs w:val="0"/>
          <w:caps w:val="0"/>
          <w:color w:val="333333"/>
          <w:spacing w:val="0"/>
          <w:kern w:val="0"/>
          <w:sz w:val="28"/>
          <w:szCs w:val="28"/>
          <w:shd w:val="clear" w:color="auto" w:fill="FFFFFF"/>
          <w:lang w:val="en-US" w:eastAsia="zh-CN" w:bidi="ar"/>
        </w:rPr>
        <w:t>电子投标保函</w:t>
      </w:r>
      <w:r>
        <w:rPr>
          <w:rFonts w:hint="eastAsia" w:ascii="仿宋" w:hAnsi="仿宋" w:eastAsia="仿宋" w:cs="仿宋"/>
          <w:i w:val="0"/>
          <w:iCs w:val="0"/>
          <w:caps w:val="0"/>
          <w:color w:val="333333"/>
          <w:spacing w:val="0"/>
          <w:kern w:val="0"/>
          <w:sz w:val="28"/>
          <w:szCs w:val="28"/>
          <w:shd w:val="clear" w:color="auto" w:fill="FFFFFF"/>
          <w:lang w:val="en-US" w:eastAsia="zh-CN" w:bidi="ar"/>
        </w:rPr>
        <w:t>相关要求、信息披露管理、其它责任约定及附则两条。</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总则：包括电子投标保函的概念及各方服务主体的具体要求。</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系统对接</w:t>
      </w:r>
      <w:r>
        <w:rPr>
          <w:rFonts w:hint="default" w:ascii="仿宋" w:hAnsi="仿宋" w:eastAsia="仿宋" w:cs="仿宋"/>
          <w:i w:val="0"/>
          <w:iCs w:val="0"/>
          <w:caps w:val="0"/>
          <w:color w:val="333333"/>
          <w:spacing w:val="0"/>
          <w:kern w:val="0"/>
          <w:sz w:val="28"/>
          <w:szCs w:val="28"/>
          <w:shd w:val="clear" w:color="auto" w:fill="FFFFFF"/>
          <w:lang w:val="en-US" w:eastAsia="zh-CN" w:bidi="ar"/>
        </w:rPr>
        <w:t>管理</w:t>
      </w:r>
      <w:r>
        <w:rPr>
          <w:rFonts w:hint="eastAsia" w:ascii="仿宋" w:hAnsi="仿宋" w:eastAsia="仿宋" w:cs="仿宋"/>
          <w:i w:val="0"/>
          <w:iCs w:val="0"/>
          <w:caps w:val="0"/>
          <w:color w:val="333333"/>
          <w:spacing w:val="0"/>
          <w:kern w:val="0"/>
          <w:sz w:val="28"/>
          <w:szCs w:val="28"/>
          <w:shd w:val="clear" w:color="auto" w:fill="FFFFFF"/>
          <w:lang w:val="en-US" w:eastAsia="zh-CN" w:bidi="ar"/>
        </w:rPr>
        <w:t>相关要求，共三条。</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default" w:ascii="仿宋" w:hAnsi="仿宋" w:eastAsia="仿宋" w:cs="仿宋"/>
          <w:i w:val="0"/>
          <w:iCs w:val="0"/>
          <w:caps w:val="0"/>
          <w:color w:val="333333"/>
          <w:spacing w:val="0"/>
          <w:kern w:val="0"/>
          <w:sz w:val="28"/>
          <w:szCs w:val="28"/>
          <w:shd w:val="clear" w:color="auto" w:fill="FFFFFF"/>
          <w:lang w:val="en-US" w:eastAsia="zh-CN" w:bidi="ar"/>
        </w:rPr>
        <w:t>电子投标保函</w:t>
      </w:r>
      <w:r>
        <w:rPr>
          <w:rFonts w:hint="eastAsia" w:ascii="仿宋" w:hAnsi="仿宋" w:eastAsia="仿宋" w:cs="仿宋"/>
          <w:i w:val="0"/>
          <w:iCs w:val="0"/>
          <w:caps w:val="0"/>
          <w:color w:val="333333"/>
          <w:spacing w:val="0"/>
          <w:kern w:val="0"/>
          <w:sz w:val="28"/>
          <w:szCs w:val="28"/>
          <w:shd w:val="clear" w:color="auto" w:fill="FFFFFF"/>
          <w:lang w:val="en-US" w:eastAsia="zh-CN" w:bidi="ar"/>
        </w:rPr>
        <w:t>相关要求：包括签章要求、安全性要求、保密性要求、文本格式要求、</w:t>
      </w:r>
      <w:r>
        <w:rPr>
          <w:rFonts w:hint="default" w:ascii="仿宋" w:hAnsi="仿宋" w:eastAsia="仿宋" w:cs="仿宋"/>
          <w:i w:val="0"/>
          <w:iCs w:val="0"/>
          <w:caps w:val="0"/>
          <w:color w:val="333333"/>
          <w:spacing w:val="0"/>
          <w:kern w:val="0"/>
          <w:sz w:val="28"/>
          <w:szCs w:val="28"/>
          <w:shd w:val="clear" w:color="auto" w:fill="FFFFFF"/>
          <w:lang w:val="en-US" w:eastAsia="zh-CN" w:bidi="ar"/>
        </w:rPr>
        <w:t>信息告知</w:t>
      </w:r>
      <w:r>
        <w:rPr>
          <w:rFonts w:hint="eastAsia" w:ascii="仿宋" w:hAnsi="仿宋" w:eastAsia="仿宋" w:cs="仿宋"/>
          <w:i w:val="0"/>
          <w:iCs w:val="0"/>
          <w:caps w:val="0"/>
          <w:color w:val="333333"/>
          <w:spacing w:val="0"/>
          <w:kern w:val="0"/>
          <w:sz w:val="28"/>
          <w:szCs w:val="28"/>
          <w:shd w:val="clear" w:color="auto" w:fill="FFFFFF"/>
          <w:lang w:val="en-US" w:eastAsia="zh-CN" w:bidi="ar"/>
        </w:rPr>
        <w:t>及收费要求、</w:t>
      </w:r>
      <w:r>
        <w:rPr>
          <w:rFonts w:hint="default" w:ascii="仿宋" w:hAnsi="仿宋" w:eastAsia="仿宋" w:cs="仿宋"/>
          <w:i w:val="0"/>
          <w:iCs w:val="0"/>
          <w:caps w:val="0"/>
          <w:color w:val="333333"/>
          <w:spacing w:val="0"/>
          <w:kern w:val="0"/>
          <w:sz w:val="28"/>
          <w:szCs w:val="28"/>
          <w:shd w:val="clear" w:color="auto" w:fill="FFFFFF"/>
          <w:lang w:val="en-US" w:eastAsia="zh-CN" w:bidi="ar"/>
        </w:rPr>
        <w:t>赔付要求</w:t>
      </w:r>
      <w:r>
        <w:rPr>
          <w:rFonts w:hint="eastAsia" w:ascii="仿宋" w:hAnsi="仿宋" w:eastAsia="仿宋" w:cs="仿宋"/>
          <w:i w:val="0"/>
          <w:iCs w:val="0"/>
          <w:caps w:val="0"/>
          <w:color w:val="333333"/>
          <w:spacing w:val="0"/>
          <w:kern w:val="0"/>
          <w:sz w:val="28"/>
          <w:szCs w:val="28"/>
          <w:shd w:val="clear" w:color="auto" w:fill="FFFFFF"/>
          <w:lang w:val="en-US" w:eastAsia="zh-CN" w:bidi="ar"/>
        </w:rPr>
        <w:t>。</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信息披露管理：共一条，规定披露问题期限不得低于6个月的问题。</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其它责任约定，共八条。</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i w:val="0"/>
          <w:iCs w:val="0"/>
          <w:caps w:val="0"/>
          <w:color w:val="333333"/>
          <w:spacing w:val="0"/>
          <w:kern w:val="0"/>
          <w:sz w:val="28"/>
          <w:szCs w:val="28"/>
          <w:shd w:val="clear" w:color="auto" w:fill="FFFFFF"/>
          <w:lang w:val="en-US" w:eastAsia="zh-CN" w:bidi="ar"/>
        </w:rPr>
      </w:pPr>
      <w:r>
        <w:rPr>
          <w:rFonts w:hint="eastAsia" w:ascii="仿宋" w:hAnsi="仿宋" w:eastAsia="仿宋" w:cs="仿宋"/>
          <w:i w:val="0"/>
          <w:iCs w:val="0"/>
          <w:caps w:val="0"/>
          <w:color w:val="333333"/>
          <w:spacing w:val="0"/>
          <w:kern w:val="0"/>
          <w:sz w:val="28"/>
          <w:szCs w:val="28"/>
          <w:shd w:val="clear" w:color="auto" w:fill="FFFFFF"/>
          <w:lang w:val="en-US" w:eastAsia="zh-CN" w:bidi="ar"/>
        </w:rPr>
        <w:t>附则，共两条。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2DE5E"/>
    <w:multiLevelType w:val="singleLevel"/>
    <w:tmpl w:val="BBC2DE5E"/>
    <w:lvl w:ilvl="0" w:tentative="0">
      <w:start w:val="1"/>
      <w:numFmt w:val="chineseCounting"/>
      <w:suff w:val="nothing"/>
      <w:lvlText w:val="（%1）"/>
      <w:lvlJc w:val="left"/>
      <w:rPr>
        <w:rFonts w:hint="eastAsia"/>
      </w:rPr>
    </w:lvl>
  </w:abstractNum>
  <w:abstractNum w:abstractNumId="1">
    <w:nsid w:val="E9428793"/>
    <w:multiLevelType w:val="singleLevel"/>
    <w:tmpl w:val="E942879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61843"/>
    <w:rsid w:val="171D297A"/>
    <w:rsid w:val="206E0F98"/>
    <w:rsid w:val="3F1E07D5"/>
    <w:rsid w:val="43E02BD3"/>
    <w:rsid w:val="5F1C7626"/>
    <w:rsid w:val="610B6BEF"/>
    <w:rsid w:val="785E0F96"/>
    <w:rsid w:val="7B561843"/>
    <w:rsid w:val="7EF4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TML Acronym"/>
    <w:basedOn w:val="4"/>
    <w:uiPriority w:val="0"/>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nostart4"/>
    <w:basedOn w:val="4"/>
    <w:uiPriority w:val="0"/>
    <w:rPr>
      <w:color w:val="FFFFFF"/>
      <w:shd w:val="clear" w:fill="E60000"/>
    </w:rPr>
  </w:style>
  <w:style w:type="character" w:customStyle="1" w:styleId="14">
    <w:name w:val="datetime"/>
    <w:basedOn w:val="4"/>
    <w:uiPriority w:val="0"/>
    <w:rPr>
      <w:rFonts w:ascii="Arial" w:hAnsi="Arial" w:cs="Arial"/>
      <w:color w:val="999999"/>
      <w:sz w:val="21"/>
      <w:szCs w:val="21"/>
    </w:rPr>
  </w:style>
  <w:style w:type="character" w:customStyle="1" w:styleId="15">
    <w:name w:val="hover66"/>
    <w:basedOn w:val="4"/>
    <w:uiPriority w:val="0"/>
    <w:rPr>
      <w:color w:val="1B50A0"/>
    </w:rPr>
  </w:style>
  <w:style w:type="character" w:customStyle="1" w:styleId="16">
    <w:name w:val="hover67"/>
    <w:basedOn w:val="4"/>
    <w:uiPriority w:val="0"/>
  </w:style>
  <w:style w:type="character" w:customStyle="1" w:styleId="17">
    <w:name w:val="n-msg"/>
    <w:basedOn w:val="4"/>
    <w:uiPriority w:val="0"/>
    <w:rPr>
      <w:color w:val="DB7C22"/>
      <w:sz w:val="18"/>
      <w:szCs w:val="18"/>
    </w:rPr>
  </w:style>
  <w:style w:type="character" w:customStyle="1" w:styleId="18">
    <w:name w:val="c1"/>
    <w:basedOn w:val="4"/>
    <w:uiPriority w:val="0"/>
  </w:style>
  <w:style w:type="character" w:customStyle="1" w:styleId="19">
    <w:name w:val="img-title"/>
    <w:basedOn w:val="4"/>
    <w:uiPriority w:val="0"/>
    <w:rPr>
      <w:vanish/>
    </w:rPr>
  </w:style>
  <w:style w:type="character" w:customStyle="1" w:styleId="20">
    <w:name w:val="c3"/>
    <w:basedOn w:val="4"/>
    <w:uiPriority w:val="0"/>
  </w:style>
  <w:style w:type="character" w:customStyle="1" w:styleId="21">
    <w:name w:val="c2"/>
    <w:basedOn w:val="4"/>
    <w:uiPriority w:val="0"/>
  </w:style>
  <w:style w:type="character" w:customStyle="1" w:styleId="22">
    <w:name w:val="msg-box40"/>
    <w:basedOn w:val="4"/>
    <w:uiPriority w:val="0"/>
  </w:style>
  <w:style w:type="character" w:customStyle="1" w:styleId="23">
    <w:name w:val="over6"/>
    <w:basedOn w:val="4"/>
    <w:uiPriority w:val="0"/>
    <w:rPr>
      <w:color w:val="999999"/>
      <w:shd w:val="clear" w:fill="DDDDDD"/>
    </w:rPr>
  </w:style>
  <w:style w:type="character" w:customStyle="1" w:styleId="24">
    <w:name w:val="starting6"/>
    <w:basedOn w:val="4"/>
    <w:uiPriority w:val="0"/>
    <w:rPr>
      <w:color w:val="FFFFFF"/>
      <w:shd w:val="clear" w:fill="F08324"/>
    </w:rPr>
  </w:style>
  <w:style w:type="character" w:customStyle="1" w:styleId="25">
    <w:name w:val="job"/>
    <w:basedOn w:val="4"/>
    <w:uiPriority w:val="0"/>
    <w:rPr>
      <w:color w:val="666666"/>
      <w:sz w:val="22"/>
      <w:szCs w:val="22"/>
    </w:rPr>
  </w:style>
  <w:style w:type="character" w:customStyle="1" w:styleId="26">
    <w:name w:val="button"/>
    <w:basedOn w:val="4"/>
    <w:uiPriority w:val="0"/>
  </w:style>
  <w:style w:type="paragraph" w:customStyle="1" w:styleId="27">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character" w:customStyle="1" w:styleId="28">
    <w:name w:val="n-msg3"/>
    <w:basedOn w:val="4"/>
    <w:uiPriority w:val="0"/>
    <w:rPr>
      <w:color w:val="DB7C22"/>
      <w:sz w:val="18"/>
      <w:szCs w:val="18"/>
      <w:bdr w:val="none" w:color="auto" w:sz="0" w:space="0"/>
    </w:rPr>
  </w:style>
  <w:style w:type="character" w:customStyle="1" w:styleId="29">
    <w:name w:val="nostart6"/>
    <w:basedOn w:val="4"/>
    <w:uiPriority w:val="0"/>
    <w:rPr>
      <w:color w:val="FFFFFF"/>
      <w:shd w:val="clear" w:fill="E6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2022-03-14T03:23:00Z</dcterms:created>
  <dc:creator>月亮的糖</dc:creator>
  <cp:lastModifiedBy>月亮的糖</cp:lastModifiedBy>
  <dcterms:modified xsi:type="dcterms:W3CDTF">2022-03-15T07:11:49Z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637B991965DD4ABAAE807309143E6C22</vt:lpwstr>
  </property>
</Properties>
</file>