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宋体" w:eastAsia="方正小标宋简体" w:cs="Times New Roman"/>
          <w:b w:val="0"/>
          <w:bCs/>
          <w:kern w:val="0"/>
          <w:sz w:val="44"/>
          <w:szCs w:val="44"/>
          <w:lang w:val="en-US" w:eastAsia="zh-CN" w:bidi="ar-SA"/>
        </w:rPr>
        <w:t>关于进一步规范职业资格类考试收费标准管理等有关问题的通知</w:t>
      </w:r>
    </w:p>
    <w:p>
      <w:pPr>
        <w:pStyle w:val="3"/>
        <w:keepNext w:val="0"/>
        <w:keepLines w:val="0"/>
        <w:widowControl/>
        <w:suppressLineNumbers w:val="0"/>
        <w:spacing w:before="0" w:beforeAutospacing="0" w:after="0" w:afterAutospacing="0"/>
        <w:ind w:left="0" w:firstLine="0"/>
        <w:jc w:val="right"/>
        <w:rPr>
          <w:rFonts w:hint="eastAsia" w:ascii="宋体" w:hAnsi="宋体" w:eastAsia="宋体" w:cs="宋体"/>
          <w:b/>
          <w:bCs/>
          <w:i w:val="0"/>
          <w:iCs w:val="0"/>
          <w:caps w:val="0"/>
          <w:color w:val="000000"/>
          <w:spacing w:val="0"/>
          <w:sz w:val="27"/>
          <w:szCs w:val="27"/>
          <w:lang w:eastAsia="zh-CN"/>
        </w:rPr>
      </w:pPr>
      <w:r>
        <w:rPr>
          <w:rFonts w:hint="eastAsia" w:ascii="仿宋_GB2312" w:hAnsi="仿宋" w:eastAsia="仿宋_GB2312" w:cs="Times New Roman"/>
          <w:kern w:val="0"/>
          <w:sz w:val="32"/>
          <w:szCs w:val="32"/>
          <w:lang w:val="en-US" w:eastAsia="zh-CN" w:bidi="ar-SA"/>
        </w:rPr>
        <w:t>发改价格[2012]328号</w:t>
      </w:r>
    </w:p>
    <w:p>
      <w:pPr>
        <w:pStyle w:val="3"/>
        <w:keepNext w:val="0"/>
        <w:keepLines w:val="0"/>
        <w:widowControl/>
        <w:suppressLineNumbers w:val="0"/>
        <w:spacing w:before="0" w:beforeAutospacing="0" w:after="0" w:afterAutospacing="0"/>
        <w:ind w:left="0" w:firstLine="0"/>
        <w:jc w:val="center"/>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rPr>
        <w:t>　</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国务院各部委、各直属机构，各省、自治区、直辖市发展改革委、物价局、财政厅（局），新疆生产建设兵团发展改革委、财务局：</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为进一步规范职业资格考试（含鉴定、考核、认证等）收费标准管理，提高考试收费决策效率和透明度，促进考试组织单位节约成本，减轻考生经济负担，现将规范考试收费标准管理有关事宜通知如下：</w:t>
      </w:r>
    </w:p>
    <w:p>
      <w:pPr>
        <w:pStyle w:val="3"/>
        <w:keepNext w:val="0"/>
        <w:keepLines w:val="0"/>
        <w:widowControl/>
        <w:suppressLineNumbers w:val="0"/>
        <w:spacing w:before="0" w:beforeAutospacing="0" w:after="0" w:afterAutospacing="0" w:line="384" w:lineRule="atLeast"/>
        <w:ind w:left="0" w:firstLine="0"/>
        <w:rPr>
          <w:rStyle w:val="6"/>
          <w:rFonts w:hint="eastAsia" w:ascii="宋体" w:hAnsi="宋体" w:eastAsia="宋体" w:cs="宋体"/>
          <w:i w:val="0"/>
          <w:iCs w:val="0"/>
          <w:caps w:val="0"/>
          <w:color w:val="000000"/>
          <w:spacing w:val="0"/>
          <w:sz w:val="27"/>
          <w:szCs w:val="27"/>
          <w:lang w:eastAsia="zh-CN"/>
        </w:rPr>
      </w:pPr>
      <w:r>
        <w:rPr>
          <w:rFonts w:hint="eastAsia" w:ascii="宋体" w:hAnsi="宋体" w:eastAsia="宋体" w:cs="宋体"/>
          <w:i w:val="0"/>
          <w:iCs w:val="0"/>
          <w:caps w:val="0"/>
          <w:color w:val="000000"/>
          <w:spacing w:val="0"/>
          <w:sz w:val="27"/>
          <w:szCs w:val="27"/>
        </w:rPr>
        <w:t>　　</w:t>
      </w:r>
      <w:r>
        <w:rPr>
          <w:rFonts w:hint="eastAsia" w:ascii="Times New Roman" w:hAnsi="Times New Roman" w:eastAsia="黑体" w:cs="Times New Roman"/>
          <w:bCs/>
          <w:kern w:val="44"/>
          <w:sz w:val="32"/>
          <w:szCs w:val="44"/>
          <w:lang w:val="en-US" w:eastAsia="zh-CN" w:bidi="ar-SA"/>
        </w:rPr>
        <w:t>一、改革考试收费标准管理方式</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宋体" w:hAnsi="宋体" w:eastAsia="宋体" w:cs="宋体"/>
          <w:i w:val="0"/>
          <w:iCs w:val="0"/>
          <w:caps w:val="0"/>
          <w:color w:val="000000"/>
          <w:spacing w:val="0"/>
          <w:sz w:val="27"/>
          <w:szCs w:val="27"/>
        </w:rPr>
        <w:t>　</w:t>
      </w:r>
      <w:r>
        <w:rPr>
          <w:rFonts w:hint="eastAsia" w:ascii="仿宋_GB2312" w:hAnsi="仿宋" w:eastAsia="仿宋_GB2312" w:cs="Times New Roman"/>
          <w:kern w:val="0"/>
          <w:sz w:val="32"/>
          <w:szCs w:val="32"/>
          <w:lang w:val="en-US" w:eastAsia="zh-CN" w:bidi="ar-SA"/>
        </w:rPr>
        <w:t>　</w:t>
      </w:r>
      <w:r>
        <w:rPr>
          <w:rFonts w:hint="eastAsia" w:ascii="楷体_GB2312" w:hAnsi="楷体" w:eastAsia="楷体_GB2312" w:cs="Times New Roman"/>
          <w:b/>
          <w:kern w:val="0"/>
          <w:sz w:val="32"/>
          <w:szCs w:val="32"/>
          <w:lang w:val="en-US" w:eastAsia="zh-CN" w:bidi="ar-SA"/>
        </w:rPr>
        <w:t>（一）对考务费标准实行标准化管理制度。</w:t>
      </w:r>
      <w:r>
        <w:rPr>
          <w:rFonts w:hint="eastAsia" w:ascii="仿宋_GB2312" w:hAnsi="仿宋" w:eastAsia="仿宋_GB2312" w:cs="Times New Roman"/>
          <w:kern w:val="0"/>
          <w:sz w:val="32"/>
          <w:szCs w:val="32"/>
          <w:lang w:val="en-US" w:eastAsia="zh-CN" w:bidi="ar-SA"/>
        </w:rPr>
        <w:t>考务费是指负责考务工作的中央考试单位向各省、自治区、直辖市组织考试的单位（简称“省级考试单位”）收取用于补偿考务支出的费用。对职业资格考试考务费，按照考生人数、考试类别以及同类型考试平均成本，实行统一上限标准，具体按照附件一执行。经财政部、国家发展改革委批准的考试收费项目，考试单位依据考生人数、考试类别对照确定具体标准，并由考试单位所属中央部门报送国家发展改革委、财政部。国家发展改革委对符合规定的考务费标准在国家发展改革委门户网站（www.ndrc.gov.cn）价格司子站进行公示，各考试单位按公示的标准执行。</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对本通知发布后新设立的考试收费项目，考务费标准一律按此规定和国家发展改革委网站公示的标准试行2年。在试行期满后，原则上仍按此执行。对考试命题及阅卷难度极大，考试题量特别大及时间特别长的考试，可根据国家规定的考务费成本列支范围和实际成本情况，由考试单位所属中央部门向国家发展改革委、财政部提出调整标准的特别申请。考务费成本列支范围按照附件二规定执行。</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w:t>
      </w:r>
      <w:r>
        <w:rPr>
          <w:rFonts w:hint="eastAsia" w:ascii="楷体_GB2312" w:hAnsi="楷体" w:eastAsia="楷体_GB2312" w:cs="Times New Roman"/>
          <w:b/>
          <w:kern w:val="0"/>
          <w:sz w:val="32"/>
          <w:szCs w:val="32"/>
          <w:lang w:val="en-US" w:eastAsia="zh-CN" w:bidi="ar-SA"/>
        </w:rPr>
        <w:t>（二）对考试费标准实行上限管理。</w:t>
      </w:r>
      <w:r>
        <w:rPr>
          <w:rFonts w:hint="eastAsia" w:ascii="仿宋_GB2312" w:hAnsi="仿宋" w:eastAsia="仿宋_GB2312" w:cs="Times New Roman"/>
          <w:kern w:val="0"/>
          <w:sz w:val="32"/>
          <w:szCs w:val="32"/>
          <w:lang w:val="en-US" w:eastAsia="zh-CN" w:bidi="ar-SA"/>
        </w:rPr>
        <w:t>考试费是指组织考试的单位直接向考生收取，用于上缴考务费（或补偿考务支出）以及具体组织实施考试的费用。中央考试单位直接组织实施考试的考试费标准，由国家发展改革委会同财政部核定。中央考试单位联合地方有关部门组织实施的考试，考试费标准由各省、自治区、直辖市价格部门会同同级财政部门在国家发展改革委公示或核定的考务费标准基础上，加组织报名、租用考试场地、聘请监考人员以及其它组织管理等组织考试必需的合理费用核定。其中，理论科目考试每人每科增加不得超过50元；实践技能操作和面试科目考试，需配备（租赁）精密仪器、专业设备、大型场地，考试过程需要消耗相关材料或需聘请专业面试考官的，可根据实际成本由各省、自治区、直辖市价格、财政部门合理制定收费标准。</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国家发展改革委、财政部将根据考试平均成本变化等情况，适时调整附件一所列考务费及考试费标准。</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w:t>
      </w:r>
      <w:r>
        <w:rPr>
          <w:rFonts w:hint="eastAsia" w:ascii="Times New Roman" w:hAnsi="Times New Roman" w:eastAsia="黑体" w:cs="Times New Roman"/>
          <w:bCs/>
          <w:kern w:val="44"/>
          <w:sz w:val="32"/>
          <w:szCs w:val="44"/>
          <w:lang w:val="en-US" w:eastAsia="zh-CN" w:bidi="ar-SA"/>
        </w:rPr>
        <w:t>二、健全考试收费标准管理制度</w:t>
      </w:r>
    </w:p>
    <w:p>
      <w:pPr>
        <w:pStyle w:val="3"/>
        <w:keepNext w:val="0"/>
        <w:keepLines w:val="0"/>
        <w:widowControl/>
        <w:suppressLineNumbers w:val="0"/>
        <w:spacing w:before="0" w:beforeAutospacing="0" w:after="0" w:afterAutospacing="0" w:line="384" w:lineRule="atLeast"/>
        <w:ind w:left="0" w:firstLine="0"/>
        <w:rPr>
          <w:rFonts w:hint="eastAsia" w:ascii="楷体_GB2312" w:hAnsi="楷体" w:eastAsia="楷体_GB2312" w:cs="Times New Roman"/>
          <w:b/>
          <w:kern w:val="0"/>
          <w:sz w:val="32"/>
          <w:szCs w:val="32"/>
          <w:lang w:val="en-US" w:eastAsia="zh-CN" w:bidi="ar-SA"/>
        </w:rPr>
      </w:pPr>
      <w:r>
        <w:rPr>
          <w:rFonts w:hint="eastAsia" w:ascii="仿宋_GB2312" w:hAnsi="仿宋" w:eastAsia="仿宋_GB2312" w:cs="Times New Roman"/>
          <w:kern w:val="0"/>
          <w:sz w:val="32"/>
          <w:szCs w:val="32"/>
          <w:lang w:val="en-US" w:eastAsia="zh-CN" w:bidi="ar-SA"/>
        </w:rPr>
        <w:t>　　</w:t>
      </w:r>
      <w:r>
        <w:rPr>
          <w:rFonts w:hint="eastAsia" w:ascii="楷体_GB2312" w:hAnsi="楷体" w:eastAsia="楷体_GB2312" w:cs="Times New Roman"/>
          <w:b/>
          <w:kern w:val="0"/>
          <w:sz w:val="32"/>
          <w:szCs w:val="32"/>
          <w:lang w:val="en-US" w:eastAsia="zh-CN" w:bidi="ar-SA"/>
        </w:rPr>
        <w:t>（一）规范收费标准报送程序</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特别申请调整考务费标准，以及申请制定或调整考试费标准，由考试单位所属的中央或省级业务主管部门，依照现行行政事业性收费审批管理权限的规定，以部门正式公文形式向国家发展改革委、财政部或省级政府价格、财政主管部门提出申请。申请材料的内容包括：</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1、批准考试收费的依据，包括组织实施考试的法律法规和政策依据等（仅限初次申报时提供）；</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2、收费单位的有关情况，包括收费单位性质、职能设置、人员配备、经费来源等（仅限初次申报时提供）；</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3、考试基本情况，包括考试名称、科目、考生人数、考试方式、题型、结构、考试时间等；</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4、考试成本情况，具体分为考务成本和考试成本。联合地方组织的考试，要明确中央考试单位所承担的具体考务工作成本，以及与地方考试单位的任务分工等；</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5、申请制定或调整收费标准的意见及理由，年度收费额及调整后的收费收入增减额；</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6、考试收费试行期满，需要重新核定收费标准的，申请单位还应提供试行期间考试组织情况，包括每次每科考生人数、收费收入明细、考试支出明细等；</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7、国家发展改革委、财政部或省级政府价格、财政主管部门要求提供的其他相关材料。</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实行统一标准化管理的考务费标准，考试单位要通过所属中央部门在标准实施前两个月报送国家发展改革委、财政部。报送材料包括以上1-5项内容。</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w:t>
      </w:r>
      <w:r>
        <w:rPr>
          <w:rFonts w:hint="eastAsia" w:ascii="楷体_GB2312" w:hAnsi="楷体" w:eastAsia="楷体_GB2312" w:cs="Times New Roman"/>
          <w:b/>
          <w:kern w:val="0"/>
          <w:sz w:val="32"/>
          <w:szCs w:val="32"/>
          <w:lang w:val="en-US" w:eastAsia="zh-CN" w:bidi="ar-SA"/>
        </w:rPr>
        <w:t>（二）健全收费标准审核管理</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国家发展改革委、财政部收到考试单位报送的实行统一标准化管理的考务费标准申请后，开展以下审核工作：</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1、审核申请单位报送的材料是否符合程序性要求；</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2、审核申请的考务费标准是否符合附件一的规定；</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3、审核考务成本项目是否全部发生，如部分委托地方组织实施的，应要求申请单位根据实际情况适当降低收费标准；</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4、经国家发展改革委、财政部审核，符合有关规定的，国家发展改革委将在门户网站（价格司子站）进行公示；不符合国家有关规定的，国家发展改革委（价格司）将于受理报送文件之日起30个工作日内予以不予公示的答复；</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5、考务费公示的主要内容包括考试项目、考试科目数量及名称、各科考生平均人数、考务费标准、执行有效期等；</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6、国家发展改革委将按照公示的考务费标准核发收费许可证。</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w:t>
      </w:r>
      <w:r>
        <w:rPr>
          <w:rFonts w:hint="eastAsia" w:ascii="楷体_GB2312" w:hAnsi="楷体" w:eastAsia="楷体_GB2312" w:cs="Times New Roman"/>
          <w:b/>
          <w:kern w:val="0"/>
          <w:sz w:val="32"/>
          <w:szCs w:val="32"/>
          <w:lang w:val="en-US" w:eastAsia="zh-CN" w:bidi="ar-SA"/>
        </w:rPr>
        <w:t>　（三）强化考试收费标准动态监管。</w:t>
      </w:r>
      <w:r>
        <w:rPr>
          <w:rFonts w:hint="eastAsia" w:ascii="仿宋_GB2312" w:hAnsi="仿宋" w:eastAsia="仿宋_GB2312" w:cs="Times New Roman"/>
          <w:kern w:val="0"/>
          <w:sz w:val="32"/>
          <w:szCs w:val="32"/>
          <w:lang w:val="en-US" w:eastAsia="zh-CN" w:bidi="ar-SA"/>
        </w:rPr>
        <w:t>考试单位应在每年第一季度前，按照附件三要求填报考试收费情况，由考试单位所属中央或省级业务主管部门分别报送国家发展改革委（价格司）、财政部（综合司）或省级政府价格、财政主管部门，内容包括考试名称、考试科目、考生人数、执行的考务费（考试费）标准、考务费（考试费）收入、财政拨款、考务（考试）支出等。各级价格、财政部门要加强对考试收费标准执行情况和收支情况的监督。国家发展改革委、财政部或省级政府价格、财政主管部门可根据情况变化适时调整或要求考试单位调整有关收费标准。</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w:t>
      </w:r>
      <w:r>
        <w:rPr>
          <w:rFonts w:hint="eastAsia" w:ascii="楷体_GB2312" w:hAnsi="楷体" w:eastAsia="楷体_GB2312" w:cs="Times New Roman"/>
          <w:b/>
          <w:kern w:val="0"/>
          <w:sz w:val="32"/>
          <w:szCs w:val="32"/>
          <w:lang w:val="en-US" w:eastAsia="zh-CN" w:bidi="ar-SA"/>
        </w:rPr>
        <w:t>（四）逐步理顺已批复的考试费标准。</w:t>
      </w:r>
      <w:r>
        <w:rPr>
          <w:rFonts w:hint="eastAsia" w:ascii="仿宋_GB2312" w:hAnsi="仿宋" w:eastAsia="仿宋_GB2312" w:cs="Times New Roman"/>
          <w:kern w:val="0"/>
          <w:sz w:val="32"/>
          <w:szCs w:val="32"/>
          <w:lang w:val="en-US" w:eastAsia="zh-CN" w:bidi="ar-SA"/>
        </w:rPr>
        <w:t>现有考务费、考试费标准有执行期限的，期满后按本通知规定执行。现有考务费、考试费标准没有执行期限的，原则上参照本通知规定执行，并分别报送国家发展改革委、财政部和省级价格、财政主管部门。</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w:t>
      </w:r>
      <w:r>
        <w:rPr>
          <w:rFonts w:hint="eastAsia" w:ascii="Times New Roman" w:hAnsi="Times New Roman" w:eastAsia="黑体" w:cs="Times New Roman"/>
          <w:bCs/>
          <w:kern w:val="44"/>
          <w:sz w:val="32"/>
          <w:szCs w:val="44"/>
          <w:lang w:val="en-US" w:eastAsia="zh-CN" w:bidi="ar-SA"/>
        </w:rPr>
        <w:t>三、加强对考试收费标准执行的监管</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各考试单位要严格按照国家发展改革委公示的考务费标准执行，并按规定到指定的价格主管部门办理收费许可证，严格执行收费公示、收费票据管理制度，不得擅自增加收费项目、扩大收费范围、延长收费期限、提高收费标准或加收其他任何费用，并自觉接受价格、财政、审计部门的监督检查。如擅自提高或通过虚假报送考生人数等考试信息变相提高考务费标准的，一经发现将按照有关规定从严查处；情节严重的由财政部和国家发展改革委取消考试收费项目。各级价格主管部门应按照收费管理要求，加强对考试单位收费的年度审验。如发现有关部门对考试收费收入进行截留，收费批准部门将按截留比例降低考试费标准。</w:t>
      </w:r>
    </w:p>
    <w:p>
      <w:pPr>
        <w:pStyle w:val="3"/>
        <w:keepNext w:val="0"/>
        <w:keepLines w:val="0"/>
        <w:widowControl/>
        <w:suppressLineNumbers w:val="0"/>
        <w:spacing w:before="0" w:beforeAutospacing="0" w:after="0" w:afterAutospacing="0" w:line="384" w:lineRule="atLeast"/>
        <w:ind w:left="0" w:firstLine="0"/>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本通知自2012年3月1日起执行。</w:t>
      </w:r>
    </w:p>
    <w:p>
      <w:pPr>
        <w:pStyle w:val="3"/>
        <w:keepNext w:val="0"/>
        <w:keepLines w:val="0"/>
        <w:widowControl/>
        <w:suppressLineNumbers w:val="0"/>
        <w:spacing w:before="0" w:beforeAutospacing="0" w:after="0" w:afterAutospacing="0" w:line="384"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rPr>
        <w:t>　　附件：</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"http://www.ndrc.gov.cn/zfdj/jggg/dwfbz/W020120221382712044543.pdf" \o "http://www.ndrc.gov.cn/zfdj/jggg/dwfbz/W020120221382712044543.pdf" \t "http://www.wwwauto.com.cn/HYfgzc/CYRY/ZYJN-JD/ZY-QTD/_blank" </w:instrText>
      </w:r>
      <w:r>
        <w:rPr>
          <w:rFonts w:hint="eastAsia" w:ascii="微软雅黑" w:hAnsi="微软雅黑" w:eastAsia="微软雅黑" w:cs="微软雅黑"/>
          <w:i w:val="0"/>
          <w:iCs w:val="0"/>
          <w:caps w:val="0"/>
          <w:spacing w:val="0"/>
          <w:sz w:val="27"/>
          <w:szCs w:val="27"/>
        </w:rPr>
        <w:fldChar w:fldCharType="separate"/>
      </w:r>
      <w:r>
        <w:rPr>
          <w:rStyle w:val="7"/>
          <w:rFonts w:hint="eastAsia" w:ascii="宋体" w:hAnsi="宋体" w:eastAsia="宋体" w:cs="宋体"/>
          <w:i w:val="0"/>
          <w:iCs w:val="0"/>
          <w:caps w:val="0"/>
          <w:color w:val="0000FF"/>
          <w:spacing w:val="0"/>
          <w:sz w:val="24"/>
          <w:szCs w:val="24"/>
        </w:rPr>
        <w:t>一、《考务费标准核定表》</w:t>
      </w:r>
      <w:r>
        <w:rPr>
          <w:rFonts w:hint="eastAsia" w:ascii="微软雅黑" w:hAnsi="微软雅黑" w:eastAsia="微软雅黑" w:cs="微软雅黑"/>
          <w:i w:val="0"/>
          <w:iCs w:val="0"/>
          <w:caps w:val="0"/>
          <w:spacing w:val="0"/>
          <w:sz w:val="27"/>
          <w:szCs w:val="27"/>
        </w:rPr>
        <w:fldChar w:fldCharType="end"/>
      </w:r>
      <w:r>
        <w:rPr>
          <w:rFonts w:hint="eastAsia" w:ascii="宋体" w:hAnsi="宋体" w:eastAsia="宋体" w:cs="宋体"/>
          <w:i w:val="0"/>
          <w:iCs w:val="0"/>
          <w:caps w:val="0"/>
          <w:color w:val="0000FF"/>
          <w:spacing w:val="0"/>
          <w:sz w:val="24"/>
          <w:szCs w:val="24"/>
        </w:rPr>
        <w:t>   </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"http://www.ndrc.gov.cn/zfdj/jggg/dwfbz/W020120221382713985810.pdf" \o "http://www.ndrc.gov.cn/zfdj/jggg/dwfbz/W020120221382713985810.pdf" \t "http://www.wwwauto.com.cn/HYfgzc/CYRY/ZYJN-JD/ZY-QTD/_blank" </w:instrText>
      </w:r>
      <w:r>
        <w:rPr>
          <w:rFonts w:hint="eastAsia" w:ascii="微软雅黑" w:hAnsi="微软雅黑" w:eastAsia="微软雅黑" w:cs="微软雅黑"/>
          <w:i w:val="0"/>
          <w:iCs w:val="0"/>
          <w:caps w:val="0"/>
          <w:spacing w:val="0"/>
          <w:sz w:val="27"/>
          <w:szCs w:val="27"/>
        </w:rPr>
        <w:fldChar w:fldCharType="separate"/>
      </w:r>
      <w:r>
        <w:rPr>
          <w:rStyle w:val="7"/>
          <w:rFonts w:hint="eastAsia" w:ascii="宋体" w:hAnsi="宋体" w:eastAsia="宋体" w:cs="宋体"/>
          <w:i w:val="0"/>
          <w:iCs w:val="0"/>
          <w:caps w:val="0"/>
          <w:color w:val="0000FF"/>
          <w:spacing w:val="0"/>
          <w:sz w:val="24"/>
          <w:szCs w:val="24"/>
        </w:rPr>
        <w:t>二、《考务成本范围》</w:t>
      </w:r>
      <w:r>
        <w:rPr>
          <w:rFonts w:hint="eastAsia" w:ascii="微软雅黑" w:hAnsi="微软雅黑" w:eastAsia="微软雅黑" w:cs="微软雅黑"/>
          <w:i w:val="0"/>
          <w:iCs w:val="0"/>
          <w:caps w:val="0"/>
          <w:spacing w:val="0"/>
          <w:sz w:val="27"/>
          <w:szCs w:val="27"/>
        </w:rPr>
        <w:fldChar w:fldCharType="end"/>
      </w:r>
      <w:r>
        <w:rPr>
          <w:rFonts w:hint="eastAsia" w:ascii="宋体" w:hAnsi="宋体" w:eastAsia="宋体" w:cs="宋体"/>
          <w:i w:val="0"/>
          <w:iCs w:val="0"/>
          <w:caps w:val="0"/>
          <w:color w:val="0000FF"/>
          <w:spacing w:val="0"/>
          <w:sz w:val="24"/>
          <w:szCs w:val="24"/>
        </w:rPr>
        <w:t>    </w:t>
      </w:r>
      <w:r>
        <w:rPr>
          <w:rFonts w:hint="eastAsia" w:ascii="微软雅黑" w:hAnsi="微软雅黑" w:eastAsia="微软雅黑" w:cs="微软雅黑"/>
          <w:i w:val="0"/>
          <w:iCs w:val="0"/>
          <w:caps w:val="0"/>
          <w:spacing w:val="0"/>
          <w:sz w:val="27"/>
          <w:szCs w:val="27"/>
        </w:rPr>
        <w:fldChar w:fldCharType="begin"/>
      </w:r>
      <w:r>
        <w:rPr>
          <w:rFonts w:hint="eastAsia" w:ascii="微软雅黑" w:hAnsi="微软雅黑" w:eastAsia="微软雅黑" w:cs="微软雅黑"/>
          <w:i w:val="0"/>
          <w:iCs w:val="0"/>
          <w:caps w:val="0"/>
          <w:spacing w:val="0"/>
          <w:sz w:val="27"/>
          <w:szCs w:val="27"/>
        </w:rPr>
        <w:instrText xml:space="preserve"> HYPERLINK "http://www.ndrc.gov.cn/zfdj/jggg/dwfbz/W020120221382718041475.pdf" \o "http://www.ndrc.gov.cn/zfdj/jggg/dwfbz/W020120221382718041475.pdf" \t "http://www.wwwauto.com.cn/HYfgzc/CYRY/ZYJN-JD/ZY-QTD/_blank" </w:instrText>
      </w:r>
      <w:r>
        <w:rPr>
          <w:rFonts w:hint="eastAsia" w:ascii="微软雅黑" w:hAnsi="微软雅黑" w:eastAsia="微软雅黑" w:cs="微软雅黑"/>
          <w:i w:val="0"/>
          <w:iCs w:val="0"/>
          <w:caps w:val="0"/>
          <w:spacing w:val="0"/>
          <w:sz w:val="27"/>
          <w:szCs w:val="27"/>
        </w:rPr>
        <w:fldChar w:fldCharType="separate"/>
      </w:r>
      <w:r>
        <w:rPr>
          <w:rStyle w:val="7"/>
          <w:rFonts w:hint="eastAsia" w:ascii="宋体" w:hAnsi="宋体" w:eastAsia="宋体" w:cs="宋体"/>
          <w:i w:val="0"/>
          <w:iCs w:val="0"/>
          <w:caps w:val="0"/>
          <w:color w:val="0000FF"/>
          <w:spacing w:val="0"/>
          <w:sz w:val="24"/>
          <w:szCs w:val="24"/>
        </w:rPr>
        <w:t>三、《考试收费情况表》</w:t>
      </w:r>
      <w:r>
        <w:rPr>
          <w:rFonts w:hint="eastAsia" w:ascii="微软雅黑" w:hAnsi="微软雅黑" w:eastAsia="微软雅黑" w:cs="微软雅黑"/>
          <w:i w:val="0"/>
          <w:iCs w:val="0"/>
          <w:caps w:val="0"/>
          <w:spacing w:val="0"/>
          <w:sz w:val="27"/>
          <w:szCs w:val="27"/>
        </w:rPr>
        <w:fldChar w:fldCharType="end"/>
      </w:r>
    </w:p>
    <w:p>
      <w:pPr>
        <w:keepNext w:val="0"/>
        <w:keepLines w:val="0"/>
        <w:widowControl/>
        <w:suppressLineNumbers w:val="0"/>
        <w:spacing w:before="0" w:beforeAutospacing="0" w:after="0" w:afterAutospacing="0" w:line="384"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kern w:val="0"/>
          <w:sz w:val="27"/>
          <w:szCs w:val="27"/>
          <w:lang w:val="en-US" w:eastAsia="zh-CN" w:bidi="ar"/>
        </w:rPr>
        <w:t>         附件一：考务费标准核定表 </w:t>
      </w:r>
    </w:p>
    <w:tbl>
      <w:tblPr>
        <w:tblStyle w:val="4"/>
        <w:tblW w:w="880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46"/>
        <w:gridCol w:w="1740"/>
        <w:gridCol w:w="1754"/>
        <w:gridCol w:w="1834"/>
        <w:gridCol w:w="18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147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考试人数X1</w:t>
            </w:r>
          </w:p>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(万人/科)</w:t>
            </w:r>
          </w:p>
        </w:tc>
        <w:tc>
          <w:tcPr>
            <w:tcW w:w="0" w:type="auto"/>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职业资格考试</w:t>
            </w:r>
          </w:p>
        </w:tc>
        <w:tc>
          <w:tcPr>
            <w:tcW w:w="0" w:type="auto"/>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职业技能鉴定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147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0"/>
                <w:szCs w:val="20"/>
              </w:rPr>
            </w:pP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客观题科目2</w:t>
            </w:r>
          </w:p>
        </w:tc>
        <w:tc>
          <w:tcPr>
            <w:tcW w:w="15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主观题科目3</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理论题科目</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实践操作科目4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14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X＜0.2</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25</w:t>
            </w:r>
          </w:p>
        </w:tc>
        <w:tc>
          <w:tcPr>
            <w:tcW w:w="15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30</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22</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14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0.2＜X≤0.5</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20</w:t>
            </w:r>
          </w:p>
        </w:tc>
        <w:tc>
          <w:tcPr>
            <w:tcW w:w="15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25</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17</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14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0.5＜X≤1</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18</w:t>
            </w:r>
          </w:p>
        </w:tc>
        <w:tc>
          <w:tcPr>
            <w:tcW w:w="15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22</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15</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14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1＜X≤2</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15</w:t>
            </w:r>
          </w:p>
        </w:tc>
        <w:tc>
          <w:tcPr>
            <w:tcW w:w="15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kern w:val="0"/>
                <w:sz w:val="24"/>
                <w:szCs w:val="24"/>
                <w:lang w:val="en-US" w:eastAsia="zh-CN" w:bidi="ar"/>
              </w:rPr>
              <w:t>19</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kern w:val="0"/>
                <w:sz w:val="24"/>
                <w:szCs w:val="24"/>
                <w:lang w:val="en-US" w:eastAsia="zh-CN" w:bidi="ar"/>
              </w:rPr>
              <w:t>12</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kern w:val="0"/>
                <w:sz w:val="24"/>
                <w:szCs w:val="24"/>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14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2＜X≤3</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13</w:t>
            </w:r>
          </w:p>
        </w:tc>
        <w:tc>
          <w:tcPr>
            <w:tcW w:w="15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kern w:val="0"/>
                <w:sz w:val="24"/>
                <w:szCs w:val="24"/>
                <w:lang w:val="en-US" w:eastAsia="zh-CN" w:bidi="ar"/>
              </w:rPr>
              <w:t>17</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kern w:val="0"/>
                <w:sz w:val="24"/>
                <w:szCs w:val="24"/>
                <w:lang w:val="en-US" w:eastAsia="zh-CN" w:bidi="ar"/>
              </w:rPr>
              <w:t>10</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kern w:val="0"/>
                <w:sz w:val="24"/>
                <w:szCs w:val="24"/>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14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3＜X</w:t>
            </w:r>
          </w:p>
        </w:tc>
        <w:tc>
          <w:tcPr>
            <w:tcW w:w="15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b w:val="0"/>
                <w:bCs w:val="0"/>
                <w:kern w:val="0"/>
                <w:sz w:val="24"/>
                <w:szCs w:val="24"/>
                <w:lang w:val="en-US" w:eastAsia="zh-CN" w:bidi="ar"/>
              </w:rPr>
              <w:t>11</w:t>
            </w:r>
          </w:p>
        </w:tc>
        <w:tc>
          <w:tcPr>
            <w:tcW w:w="15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kern w:val="0"/>
                <w:sz w:val="24"/>
                <w:szCs w:val="24"/>
                <w:lang w:val="en-US" w:eastAsia="zh-CN" w:bidi="ar"/>
              </w:rPr>
              <w:t>15</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kern w:val="0"/>
                <w:sz w:val="24"/>
                <w:szCs w:val="24"/>
                <w:lang w:val="en-US" w:eastAsia="zh-CN" w:bidi="ar"/>
              </w:rPr>
              <w:t>8</w:t>
            </w:r>
          </w:p>
        </w:tc>
        <w:tc>
          <w:tcPr>
            <w:tcW w:w="16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kern w:val="0"/>
                <w:sz w:val="24"/>
                <w:szCs w:val="24"/>
                <w:lang w:val="en-US" w:eastAsia="zh-CN" w:bidi="ar"/>
              </w:rPr>
              <w:t>4</w:t>
            </w:r>
          </w:p>
        </w:tc>
      </w:tr>
    </w:tbl>
    <w:p>
      <w:pPr>
        <w:rPr>
          <w:vanish/>
          <w:sz w:val="24"/>
          <w:szCs w:val="24"/>
        </w:rPr>
      </w:pPr>
    </w:p>
    <w:tbl>
      <w:tblPr>
        <w:tblStyle w:val="4"/>
        <w:tblW w:w="425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0" w:type="auto"/>
            <w:shd w:val="clear" w:color="auto" w:fill="auto"/>
            <w:vAlign w:val="center"/>
          </w:tcPr>
          <w:p>
            <w:pPr>
              <w:keepNext w:val="0"/>
              <w:keepLines w:val="0"/>
              <w:widowControl/>
              <w:suppressLineNumbers w:val="0"/>
              <w:spacing w:before="0" w:beforeAutospacing="0" w:after="0" w:afterAutospacing="0" w:line="384" w:lineRule="atLeast"/>
              <w:ind w:left="0" w:right="0"/>
              <w:jc w:val="left"/>
            </w:pPr>
            <w:r>
              <w:rPr>
                <w:rFonts w:hint="eastAsia" w:ascii="宋体" w:hAnsi="宋体" w:eastAsia="宋体" w:cs="宋体"/>
                <w:b w:val="0"/>
                <w:bCs w:val="0"/>
                <w:kern w:val="0"/>
                <w:sz w:val="24"/>
                <w:szCs w:val="24"/>
                <w:lang w:val="en-US" w:eastAsia="zh-CN" w:bidi="ar"/>
              </w:rPr>
              <w:t>说明：</w:t>
            </w:r>
          </w:p>
          <w:p>
            <w:pPr>
              <w:keepNext w:val="0"/>
              <w:keepLines w:val="0"/>
              <w:widowControl/>
              <w:suppressLineNumbers w:val="0"/>
              <w:spacing w:before="0" w:beforeAutospacing="0" w:after="0" w:afterAutospacing="0" w:line="384" w:lineRule="atLeast"/>
              <w:ind w:left="0" w:right="0"/>
              <w:jc w:val="left"/>
            </w:pPr>
            <w:r>
              <w:rPr>
                <w:rFonts w:hint="eastAsia" w:ascii="宋体" w:hAnsi="宋体" w:eastAsia="宋体" w:cs="宋体"/>
                <w:kern w:val="0"/>
                <w:sz w:val="24"/>
                <w:szCs w:val="24"/>
                <w:lang w:val="en-US" w:eastAsia="zh-CN" w:bidi="ar"/>
              </w:rPr>
              <w:t>    </w:t>
            </w:r>
            <w:r>
              <w:rPr>
                <w:rFonts w:hint="eastAsia" w:ascii="宋体" w:hAnsi="宋体" w:eastAsia="宋体" w:cs="宋体"/>
                <w:b w:val="0"/>
                <w:bCs w:val="0"/>
                <w:kern w:val="0"/>
                <w:sz w:val="24"/>
                <w:szCs w:val="24"/>
                <w:lang w:val="en-US" w:eastAsia="zh-CN" w:bidi="ar"/>
              </w:rPr>
              <w:t>1、考试人数指每次考试所有科目的平均人数，客观题科目、主观题科目能够作明显区分的，分别按客观题类科目、主观题类科目计算平均人数；不能作明显区分的，统一按客观题科目计算。</w:t>
            </w:r>
          </w:p>
          <w:p>
            <w:pPr>
              <w:keepNext w:val="0"/>
              <w:keepLines w:val="0"/>
              <w:widowControl/>
              <w:suppressLineNumbers w:val="0"/>
              <w:spacing w:before="0" w:beforeAutospacing="0" w:after="0" w:afterAutospacing="0" w:line="384" w:lineRule="atLeast"/>
              <w:ind w:left="0" w:right="0"/>
              <w:jc w:val="left"/>
            </w:pPr>
            <w:r>
              <w:rPr>
                <w:rFonts w:hint="eastAsia" w:ascii="宋体" w:hAnsi="宋体" w:eastAsia="宋体" w:cs="宋体"/>
                <w:b w:val="0"/>
                <w:bCs w:val="0"/>
                <w:kern w:val="0"/>
                <w:sz w:val="24"/>
                <w:szCs w:val="24"/>
                <w:lang w:val="en-US" w:eastAsia="zh-CN" w:bidi="ar"/>
              </w:rPr>
              <w:t>    2、客观题科目指主观题分值不足70%的考试科目。</w:t>
            </w:r>
          </w:p>
          <w:p>
            <w:pPr>
              <w:keepNext w:val="0"/>
              <w:keepLines w:val="0"/>
              <w:widowControl/>
              <w:suppressLineNumbers w:val="0"/>
              <w:spacing w:before="0" w:beforeAutospacing="0" w:after="0" w:afterAutospacing="0" w:line="384" w:lineRule="atLeast"/>
              <w:ind w:left="0" w:right="0"/>
              <w:jc w:val="left"/>
            </w:pPr>
            <w:r>
              <w:rPr>
                <w:rFonts w:hint="eastAsia" w:ascii="宋体" w:hAnsi="宋体" w:eastAsia="宋体" w:cs="宋体"/>
                <w:b w:val="0"/>
                <w:bCs w:val="0"/>
                <w:kern w:val="0"/>
                <w:sz w:val="24"/>
                <w:szCs w:val="24"/>
                <w:lang w:val="en-US" w:eastAsia="zh-CN" w:bidi="ar"/>
              </w:rPr>
              <w:t>    3、主观题科目指主观题分值占70%以上的考试科目。</w:t>
            </w:r>
          </w:p>
          <w:p>
            <w:pPr>
              <w:keepNext w:val="0"/>
              <w:keepLines w:val="0"/>
              <w:widowControl/>
              <w:suppressLineNumbers w:val="0"/>
              <w:spacing w:before="0" w:beforeAutospacing="0" w:after="0" w:afterAutospacing="0" w:line="384" w:lineRule="atLeast"/>
              <w:ind w:left="0" w:right="0"/>
              <w:jc w:val="left"/>
            </w:pPr>
            <w:r>
              <w:rPr>
                <w:rFonts w:hint="eastAsia" w:ascii="宋体" w:hAnsi="宋体" w:eastAsia="宋体" w:cs="宋体"/>
                <w:b w:val="0"/>
                <w:bCs w:val="0"/>
                <w:kern w:val="0"/>
                <w:sz w:val="24"/>
                <w:szCs w:val="24"/>
                <w:lang w:val="en-US" w:eastAsia="zh-CN" w:bidi="ar"/>
              </w:rPr>
              <w:t>    4、实践操作科目考务成本范围一般不含阅卷费用；职业资格考试含实操科目的，也参照职业技能鉴定实操科目的考务费标准执行。</w:t>
            </w:r>
          </w:p>
          <w:p>
            <w:pPr>
              <w:keepNext w:val="0"/>
              <w:keepLines w:val="0"/>
              <w:widowControl/>
              <w:suppressLineNumbers w:val="0"/>
              <w:spacing w:before="0" w:beforeAutospacing="0" w:after="0" w:afterAutospacing="0" w:line="384" w:lineRule="atLeast"/>
              <w:ind w:left="0" w:right="0"/>
              <w:jc w:val="left"/>
            </w:pPr>
            <w:r>
              <w:rPr>
                <w:rFonts w:hint="eastAsia" w:ascii="宋体" w:hAnsi="宋体" w:eastAsia="宋体" w:cs="宋体"/>
                <w:b w:val="0"/>
                <w:bCs w:val="0"/>
                <w:kern w:val="0"/>
                <w:sz w:val="24"/>
                <w:szCs w:val="24"/>
                <w:lang w:val="en-US" w:eastAsia="zh-CN" w:bidi="ar"/>
              </w:rPr>
              <w:t>    5、考试时间在120—180分钟之内属于正常范围，在此范围之外的，可相应降低或提高收费标准，但上浮不得超过30%。</w:t>
            </w:r>
          </w:p>
          <w:p>
            <w:pPr>
              <w:keepNext w:val="0"/>
              <w:keepLines w:val="0"/>
              <w:widowControl/>
              <w:suppressLineNumbers w:val="0"/>
            </w:pPr>
            <w:r>
              <w:pict>
                <v:rect id="_x0000_i1025" o:spt="1" style="height:1.5pt;width:370.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before="0" w:beforeAutospacing="0" w:after="0" w:afterAutospacing="0" w:line="384"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附件二：考务成本范围</w:t>
            </w:r>
          </w:p>
          <w:p>
            <w:pPr>
              <w:keepNext w:val="0"/>
              <w:keepLines w:val="0"/>
              <w:widowControl/>
              <w:suppressLineNumbers w:val="0"/>
              <w:spacing w:before="0" w:beforeAutospacing="0" w:after="0" w:afterAutospacing="0" w:line="384"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1、组织命题，包括考试大纲编制（向考生出售大纲的除外）、征题、初审、终审、试卷校对、民族语言翻译、题库建设以及维护管理等费用；</w:t>
            </w:r>
          </w:p>
          <w:p>
            <w:pPr>
              <w:keepNext w:val="0"/>
              <w:keepLines w:val="0"/>
              <w:widowControl/>
              <w:suppressLineNumbers w:val="0"/>
              <w:spacing w:before="0" w:beforeAutospacing="0" w:after="0" w:afterAutospacing="0" w:line="384"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2、印制试卷，包括印刷试卷、答题卡、试卷袋、考场记录单、草稿纸以及保密管理等费用；</w:t>
            </w:r>
          </w:p>
          <w:p>
            <w:pPr>
              <w:keepNext w:val="0"/>
              <w:keepLines w:val="0"/>
              <w:widowControl/>
              <w:suppressLineNumbers w:val="0"/>
              <w:spacing w:before="0" w:beforeAutospacing="0" w:after="0" w:afterAutospacing="0" w:line="384"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3、试卷运送，包括将试卷运往考点、回收试卷及相关保密工作等费用；</w:t>
            </w:r>
          </w:p>
          <w:p>
            <w:pPr>
              <w:keepNext w:val="0"/>
              <w:keepLines w:val="0"/>
              <w:widowControl/>
              <w:suppressLineNumbers w:val="0"/>
              <w:spacing w:before="0" w:beforeAutospacing="0" w:after="0" w:afterAutospacing="0" w:line="384"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4、组织阅卷，包括阅卷劳务费，租用阅卷场地、阅卷设备以及试卷核查、分数登记、考试评估等费用；</w:t>
            </w:r>
          </w:p>
          <w:p>
            <w:pPr>
              <w:keepNext w:val="0"/>
              <w:keepLines w:val="0"/>
              <w:widowControl/>
              <w:suppressLineNumbers w:val="0"/>
              <w:spacing w:before="0" w:beforeAutospacing="0" w:after="0" w:afterAutospacing="0" w:line="384"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5、组织管理，包括考试单位直接用于考试的办公费用，直接从事考试管理工作人员的经费，以及巡考、成绩通知（查询）等费用；</w:t>
            </w:r>
          </w:p>
          <w:p>
            <w:pPr>
              <w:keepNext w:val="0"/>
              <w:keepLines w:val="0"/>
              <w:widowControl/>
              <w:suppressLineNumbers w:val="0"/>
              <w:spacing w:before="0" w:beforeAutospacing="0" w:after="0" w:afterAutospacing="0" w:line="384" w:lineRule="atLeast"/>
              <w:ind w:left="0" w:right="0"/>
              <w:jc w:val="left"/>
            </w:pPr>
            <w:r>
              <w:rPr>
                <w:rFonts w:hint="eastAsia" w:ascii="宋体" w:hAnsi="宋体" w:eastAsia="宋体" w:cs="宋体"/>
                <w:kern w:val="0"/>
                <w:sz w:val="24"/>
                <w:szCs w:val="24"/>
                <w:lang w:val="en-US" w:eastAsia="zh-CN" w:bidi="ar"/>
              </w:rPr>
              <w:t>    6、其他有关费用，如试卷保管与销毁、考试软件开发与维护、外埠专家交通费等。</w:t>
            </w:r>
          </w:p>
          <w:p>
            <w:pPr>
              <w:keepNext w:val="0"/>
              <w:keepLines w:val="0"/>
              <w:widowControl/>
              <w:suppressLineNumbers w:val="0"/>
            </w:pPr>
            <w:r>
              <w:pict>
                <v:rect id="_x0000_i1026" o:spt="1" style="height:1.5pt;width:370.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before="0" w:beforeAutospacing="0" w:after="0" w:afterAutospacing="0" w:line="384" w:lineRule="atLeast"/>
              <w:ind w:left="0" w:right="0"/>
              <w:jc w:val="left"/>
            </w:pPr>
            <w:r>
              <w:rPr>
                <w:rFonts w:hint="eastAsia" w:ascii="宋体" w:hAnsi="宋体" w:eastAsia="宋体" w:cs="宋体"/>
                <w:kern w:val="0"/>
                <w:sz w:val="24"/>
                <w:szCs w:val="24"/>
                <w:lang w:val="en-US" w:eastAsia="zh-CN" w:bidi="ar"/>
              </w:rPr>
              <w:t>    附件三：年考试收费情况表</w:t>
            </w:r>
          </w:p>
          <w:p>
            <w:pPr>
              <w:keepNext w:val="0"/>
              <w:keepLines w:val="0"/>
              <w:widowControl/>
              <w:suppressLineNumbers w:val="0"/>
              <w:spacing w:before="0" w:beforeAutospacing="0" w:after="0" w:afterAutospacing="0" w:line="384" w:lineRule="atLeast"/>
              <w:ind w:left="0" w:right="0"/>
              <w:jc w:val="left"/>
            </w:pPr>
            <w:r>
              <w:rPr>
                <w:rFonts w:hint="eastAsia" w:ascii="宋体" w:hAnsi="宋体" w:eastAsia="宋体" w:cs="宋体"/>
                <w:kern w:val="0"/>
                <w:sz w:val="24"/>
                <w:szCs w:val="24"/>
                <w:lang w:val="en-US" w:eastAsia="zh-CN" w:bidi="ar"/>
              </w:rPr>
              <w:t>    </w:t>
            </w:r>
            <w:r>
              <w:rPr>
                <w:rFonts w:hint="eastAsia" w:ascii="宋体" w:hAnsi="宋体" w:eastAsia="宋体" w:cs="宋体"/>
                <w:b/>
                <w:bCs/>
                <w:kern w:val="0"/>
                <w:sz w:val="24"/>
                <w:szCs w:val="24"/>
                <w:lang w:val="en-US" w:eastAsia="zh-CN" w:bidi="ar"/>
              </w:rPr>
              <w:t>单位（签章）：</w:t>
            </w:r>
          </w:p>
          <w:tbl>
            <w:tblPr>
              <w:tblStyle w:val="4"/>
              <w:tblW w:w="5000" w:type="pct"/>
              <w:tblCellSpacing w:w="7" w:type="dxa"/>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43"/>
              <w:gridCol w:w="666"/>
              <w:gridCol w:w="879"/>
              <w:gridCol w:w="1050"/>
              <w:gridCol w:w="1050"/>
              <w:gridCol w:w="841"/>
              <w:gridCol w:w="1050"/>
              <w:gridCol w:w="65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1" w:hRule="atLeast"/>
                <w:tblCellSpacing w:w="7" w:type="dxa"/>
              </w:trPr>
              <w:tc>
                <w:tcPr>
                  <w:tcW w:w="0" w:type="auto"/>
                  <w:shd w:val="clear" w:color="auto" w:fill="auto"/>
                  <w:vAlign w:val="center"/>
                </w:tcPr>
                <w:p>
                  <w:pPr>
                    <w:pStyle w:val="3"/>
                    <w:keepNext w:val="0"/>
                    <w:keepLines w:val="0"/>
                    <w:widowControl/>
                    <w:suppressLineNumbers w:val="0"/>
                    <w:spacing w:before="0" w:beforeAutospacing="0" w:after="0" w:afterAutospacing="0" w:line="384" w:lineRule="atLeast"/>
                    <w:jc w:val="center"/>
                  </w:pPr>
                  <w:r>
                    <w:rPr>
                      <w:rFonts w:hint="eastAsia" w:ascii="宋体" w:hAnsi="宋体" w:eastAsia="宋体" w:cs="宋体"/>
                      <w:b/>
                      <w:bCs/>
                    </w:rPr>
                    <w:t>考试名称</w:t>
                  </w:r>
                </w:p>
              </w:tc>
              <w:tc>
                <w:tcPr>
                  <w:tcW w:w="0" w:type="auto"/>
                  <w:shd w:val="clear" w:color="auto" w:fill="auto"/>
                  <w:vAlign w:val="center"/>
                </w:tcPr>
                <w:p>
                  <w:pPr>
                    <w:pStyle w:val="3"/>
                    <w:keepNext w:val="0"/>
                    <w:keepLines w:val="0"/>
                    <w:widowControl/>
                    <w:suppressLineNumbers w:val="0"/>
                    <w:spacing w:before="0" w:beforeAutospacing="0" w:after="0" w:afterAutospacing="0" w:line="384" w:lineRule="atLeast"/>
                    <w:jc w:val="center"/>
                  </w:pPr>
                  <w:r>
                    <w:rPr>
                      <w:rFonts w:hint="eastAsia" w:ascii="宋体" w:hAnsi="宋体" w:eastAsia="宋体" w:cs="宋体"/>
                      <w:b/>
                      <w:bCs/>
                    </w:rPr>
                    <w:t>科目数</w:t>
                  </w:r>
                </w:p>
              </w:tc>
              <w:tc>
                <w:tcPr>
                  <w:tcW w:w="864" w:type="dxa"/>
                  <w:shd w:val="clear" w:color="auto" w:fill="auto"/>
                  <w:vAlign w:val="center"/>
                </w:tcPr>
                <w:p>
                  <w:pPr>
                    <w:pStyle w:val="3"/>
                    <w:keepNext w:val="0"/>
                    <w:keepLines w:val="0"/>
                    <w:widowControl/>
                    <w:suppressLineNumbers w:val="0"/>
                    <w:spacing w:before="0" w:beforeAutospacing="0" w:after="0" w:afterAutospacing="0" w:line="384" w:lineRule="atLeast"/>
                    <w:jc w:val="center"/>
                  </w:pPr>
                  <w:r>
                    <w:rPr>
                      <w:rFonts w:hint="eastAsia" w:ascii="宋体" w:hAnsi="宋体" w:eastAsia="宋体" w:cs="宋体"/>
                      <w:b/>
                      <w:bCs/>
                    </w:rPr>
                    <w:t>各科平均</w:t>
                  </w:r>
                </w:p>
                <w:p>
                  <w:pPr>
                    <w:pStyle w:val="3"/>
                    <w:keepNext w:val="0"/>
                    <w:keepLines w:val="0"/>
                    <w:widowControl/>
                    <w:suppressLineNumbers w:val="0"/>
                    <w:spacing w:before="0" w:beforeAutospacing="0" w:after="0" w:afterAutospacing="0" w:line="384" w:lineRule="atLeast"/>
                    <w:jc w:val="center"/>
                  </w:pPr>
                  <w:r>
                    <w:rPr>
                      <w:rFonts w:hint="eastAsia" w:ascii="宋体" w:hAnsi="宋体" w:eastAsia="宋体" w:cs="宋体"/>
                      <w:b/>
                      <w:bCs/>
                    </w:rPr>
                    <w:t>人数</w:t>
                  </w:r>
                </w:p>
              </w:tc>
              <w:tc>
                <w:tcPr>
                  <w:tcW w:w="0" w:type="auto"/>
                  <w:shd w:val="clear" w:color="auto" w:fill="auto"/>
                  <w:vAlign w:val="center"/>
                </w:tcPr>
                <w:p>
                  <w:pPr>
                    <w:pStyle w:val="3"/>
                    <w:keepNext w:val="0"/>
                    <w:keepLines w:val="0"/>
                    <w:widowControl/>
                    <w:suppressLineNumbers w:val="0"/>
                    <w:spacing w:before="0" w:beforeAutospacing="0" w:after="0" w:afterAutospacing="0" w:line="384" w:lineRule="atLeast"/>
                    <w:jc w:val="center"/>
                    <w:rPr>
                      <w:rFonts w:hint="eastAsia" w:ascii="宋体" w:hAnsi="宋体" w:eastAsia="宋体" w:cs="宋体"/>
                      <w:b/>
                      <w:bCs/>
                      <w:lang w:eastAsia="zh-CN"/>
                    </w:rPr>
                  </w:pPr>
                  <w:r>
                    <w:rPr>
                      <w:rFonts w:hint="eastAsia" w:ascii="宋体" w:hAnsi="宋体" w:eastAsia="宋体" w:cs="宋体"/>
                      <w:b/>
                      <w:bCs/>
                    </w:rPr>
                    <w:t>考务(考试)</w:t>
                  </w:r>
                </w:p>
                <w:p>
                  <w:pPr>
                    <w:pStyle w:val="3"/>
                    <w:keepNext w:val="0"/>
                    <w:keepLines w:val="0"/>
                    <w:widowControl/>
                    <w:suppressLineNumbers w:val="0"/>
                    <w:spacing w:before="0" w:beforeAutospacing="0" w:after="0" w:afterAutospacing="0" w:line="384" w:lineRule="atLeast"/>
                    <w:jc w:val="center"/>
                  </w:pPr>
                  <w:r>
                    <w:rPr>
                      <w:rFonts w:hint="eastAsia" w:ascii="宋体" w:hAnsi="宋体" w:eastAsia="宋体" w:cs="宋体"/>
                      <w:b/>
                      <w:bCs/>
                    </w:rPr>
                    <w:t>费标准</w:t>
                  </w:r>
                </w:p>
              </w:tc>
              <w:tc>
                <w:tcPr>
                  <w:tcW w:w="0" w:type="auto"/>
                  <w:shd w:val="clear" w:color="auto" w:fill="auto"/>
                  <w:vAlign w:val="center"/>
                </w:tcPr>
                <w:p>
                  <w:pPr>
                    <w:pStyle w:val="3"/>
                    <w:keepNext w:val="0"/>
                    <w:keepLines w:val="0"/>
                    <w:widowControl/>
                    <w:suppressLineNumbers w:val="0"/>
                    <w:spacing w:before="0" w:beforeAutospacing="0" w:after="0" w:afterAutospacing="0" w:line="384" w:lineRule="atLeast"/>
                    <w:jc w:val="center"/>
                    <w:rPr>
                      <w:rFonts w:hint="eastAsia" w:ascii="宋体" w:hAnsi="宋体" w:eastAsia="宋体" w:cs="宋体"/>
                      <w:b/>
                      <w:bCs/>
                      <w:lang w:eastAsia="zh-CN"/>
                    </w:rPr>
                  </w:pPr>
                  <w:r>
                    <w:rPr>
                      <w:rFonts w:hint="eastAsia" w:ascii="宋体" w:hAnsi="宋体" w:eastAsia="宋体" w:cs="宋体"/>
                      <w:b/>
                      <w:bCs/>
                    </w:rPr>
                    <w:t>考务(考试)</w:t>
                  </w:r>
                </w:p>
                <w:p>
                  <w:pPr>
                    <w:pStyle w:val="3"/>
                    <w:keepNext w:val="0"/>
                    <w:keepLines w:val="0"/>
                    <w:widowControl/>
                    <w:suppressLineNumbers w:val="0"/>
                    <w:spacing w:before="0" w:beforeAutospacing="0" w:after="0" w:afterAutospacing="0" w:line="384" w:lineRule="atLeast"/>
                    <w:jc w:val="center"/>
                  </w:pPr>
                  <w:r>
                    <w:rPr>
                      <w:rFonts w:hint="eastAsia" w:ascii="宋体" w:hAnsi="宋体" w:eastAsia="宋体" w:cs="宋体"/>
                      <w:b/>
                      <w:bCs/>
                    </w:rPr>
                    <w:t>费收入</w:t>
                  </w:r>
                </w:p>
              </w:tc>
              <w:tc>
                <w:tcPr>
                  <w:tcW w:w="0" w:type="auto"/>
                  <w:shd w:val="clear" w:color="auto" w:fill="auto"/>
                  <w:vAlign w:val="center"/>
                </w:tcPr>
                <w:p>
                  <w:pPr>
                    <w:pStyle w:val="3"/>
                    <w:keepNext w:val="0"/>
                    <w:keepLines w:val="0"/>
                    <w:widowControl/>
                    <w:suppressLineNumbers w:val="0"/>
                    <w:spacing w:before="0" w:beforeAutospacing="0" w:after="0" w:afterAutospacing="0" w:line="384" w:lineRule="atLeast"/>
                    <w:jc w:val="center"/>
                  </w:pPr>
                  <w:r>
                    <w:rPr>
                      <w:rFonts w:hint="eastAsia" w:ascii="宋体" w:hAnsi="宋体" w:eastAsia="宋体" w:cs="宋体"/>
                      <w:b/>
                      <w:bCs/>
                    </w:rPr>
                    <w:t>财政拨款</w:t>
                  </w:r>
                </w:p>
              </w:tc>
              <w:tc>
                <w:tcPr>
                  <w:tcW w:w="0" w:type="auto"/>
                  <w:shd w:val="clear" w:color="auto" w:fill="auto"/>
                  <w:vAlign w:val="center"/>
                </w:tcPr>
                <w:p>
                  <w:pPr>
                    <w:pStyle w:val="3"/>
                    <w:keepNext w:val="0"/>
                    <w:keepLines w:val="0"/>
                    <w:widowControl/>
                    <w:suppressLineNumbers w:val="0"/>
                    <w:spacing w:before="0" w:beforeAutospacing="0" w:after="0" w:afterAutospacing="0" w:line="384" w:lineRule="atLeast"/>
                    <w:jc w:val="center"/>
                    <w:rPr>
                      <w:rFonts w:hint="eastAsia" w:ascii="宋体" w:hAnsi="宋体" w:eastAsia="宋体" w:cs="宋体"/>
                      <w:b/>
                      <w:bCs/>
                      <w:lang w:eastAsia="zh-CN"/>
                    </w:rPr>
                  </w:pPr>
                  <w:r>
                    <w:rPr>
                      <w:rFonts w:hint="eastAsia" w:ascii="宋体" w:hAnsi="宋体" w:eastAsia="宋体" w:cs="宋体"/>
                      <w:b/>
                      <w:bCs/>
                    </w:rPr>
                    <w:t>考务(考试)</w:t>
                  </w:r>
                </w:p>
                <w:p>
                  <w:pPr>
                    <w:pStyle w:val="3"/>
                    <w:keepNext w:val="0"/>
                    <w:keepLines w:val="0"/>
                    <w:widowControl/>
                    <w:suppressLineNumbers w:val="0"/>
                    <w:spacing w:before="0" w:beforeAutospacing="0" w:after="0" w:afterAutospacing="0" w:line="384" w:lineRule="atLeast"/>
                    <w:jc w:val="center"/>
                  </w:pPr>
                  <w:r>
                    <w:rPr>
                      <w:rFonts w:hint="eastAsia" w:ascii="宋体" w:hAnsi="宋体" w:eastAsia="宋体" w:cs="宋体"/>
                      <w:b/>
                      <w:bCs/>
                    </w:rPr>
                    <w:t>支出</w:t>
                  </w:r>
                </w:p>
              </w:tc>
              <w:tc>
                <w:tcPr>
                  <w:tcW w:w="636" w:type="dxa"/>
                  <w:shd w:val="clear" w:color="auto" w:fill="auto"/>
                  <w:vAlign w:val="center"/>
                </w:tcPr>
                <w:p>
                  <w:pPr>
                    <w:pStyle w:val="3"/>
                    <w:keepNext w:val="0"/>
                    <w:keepLines w:val="0"/>
                    <w:widowControl/>
                    <w:suppressLineNumbers w:val="0"/>
                    <w:spacing w:before="0" w:beforeAutospacing="0" w:after="0" w:afterAutospacing="0" w:line="384" w:lineRule="atLeast"/>
                    <w:jc w:val="center"/>
                  </w:pPr>
                  <w:r>
                    <w:rPr>
                      <w:rFonts w:hint="eastAsia" w:ascii="宋体" w:hAnsi="宋体" w:eastAsia="宋体" w:cs="宋体"/>
                      <w:b/>
                      <w:bCs/>
                    </w:rPr>
                    <w:t>备注</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1" w:hRule="atLeast"/>
                <w:tblCellSpacing w:w="7"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8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3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1" w:hRule="atLeast"/>
                <w:tblCellSpacing w:w="7"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8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3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1" w:hRule="atLeast"/>
                <w:tblCellSpacing w:w="7"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8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3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1" w:hRule="atLeast"/>
                <w:tblCellSpacing w:w="7"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8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3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1" w:hRule="atLeast"/>
                <w:tblCellSpacing w:w="7"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8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3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rPr>
                <w:trHeight w:val="301" w:hRule="atLeast"/>
                <w:tblCellSpacing w:w="7"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8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3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rPr>
                <w:trHeight w:val="301" w:hRule="atLeast"/>
                <w:tblCellSpacing w:w="7"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8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36"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tc>
      </w:tr>
    </w:tbl>
    <w:p>
      <w:pPr>
        <w:pStyle w:val="3"/>
        <w:keepNext w:val="0"/>
        <w:keepLines w:val="0"/>
        <w:widowControl/>
        <w:suppressLineNumbers w:val="0"/>
        <w:spacing w:before="0" w:beforeAutospacing="0" w:after="0" w:afterAutospacing="0" w:line="384" w:lineRule="atLeast"/>
        <w:ind w:left="0" w:firstLine="0"/>
        <w:rPr>
          <w:rFonts w:hint="eastAsia" w:ascii="宋体" w:hAnsi="宋体" w:eastAsia="宋体" w:cs="宋体"/>
          <w:i w:val="0"/>
          <w:iCs w:val="0"/>
          <w:caps w:val="0"/>
          <w:color w:val="000000"/>
          <w:spacing w:val="0"/>
          <w:sz w:val="27"/>
          <w:szCs w:val="27"/>
          <w:lang w:eastAsia="zh-CN"/>
        </w:rPr>
      </w:pPr>
    </w:p>
    <w:p>
      <w:pPr>
        <w:pStyle w:val="3"/>
        <w:keepNext w:val="0"/>
        <w:keepLines w:val="0"/>
        <w:widowControl/>
        <w:suppressLineNumbers w:val="0"/>
        <w:spacing w:before="0" w:beforeAutospacing="0" w:after="0" w:afterAutospacing="0" w:line="384" w:lineRule="atLeast"/>
        <w:ind w:left="0" w:firstLine="0"/>
        <w:rPr>
          <w:rFonts w:hint="eastAsia" w:ascii="宋体" w:hAnsi="宋体" w:eastAsia="宋体" w:cs="宋体"/>
          <w:i w:val="0"/>
          <w:iCs w:val="0"/>
          <w:caps w:val="0"/>
          <w:color w:val="000000"/>
          <w:spacing w:val="0"/>
          <w:sz w:val="27"/>
          <w:szCs w:val="27"/>
          <w:lang w:eastAsia="zh-CN"/>
        </w:rPr>
      </w:pPr>
      <w:r>
        <w:rPr>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7"/>
          <w:szCs w:val="27"/>
          <w:lang w:val="en-US" w:eastAsia="zh-CN"/>
        </w:rPr>
        <w:t xml:space="preserve">                                      </w:t>
      </w:r>
      <w:r>
        <w:rPr>
          <w:rFonts w:hint="eastAsia" w:ascii="宋体" w:hAnsi="宋体" w:eastAsia="宋体" w:cs="宋体"/>
          <w:i w:val="0"/>
          <w:iCs w:val="0"/>
          <w:caps w:val="0"/>
          <w:color w:val="000000"/>
          <w:spacing w:val="0"/>
          <w:sz w:val="27"/>
          <w:szCs w:val="27"/>
        </w:rPr>
        <w:t>国家发展改革委</w:t>
      </w:r>
      <w:bookmarkStart w:id="0" w:name="_GoBack"/>
      <w:bookmarkEnd w:id="0"/>
    </w:p>
    <w:p>
      <w:pPr>
        <w:pStyle w:val="3"/>
        <w:keepNext w:val="0"/>
        <w:keepLines w:val="0"/>
        <w:widowControl/>
        <w:suppressLineNumbers w:val="0"/>
        <w:spacing w:before="0" w:beforeAutospacing="0" w:after="0" w:afterAutospacing="0" w:line="384" w:lineRule="atLeast"/>
        <w:ind w:left="0" w:firstLine="0"/>
        <w:rPr>
          <w:rFonts w:hint="eastAsia" w:ascii="宋体" w:hAnsi="宋体" w:eastAsia="宋体" w:cs="宋体"/>
          <w:i w:val="0"/>
          <w:iCs w:val="0"/>
          <w:caps w:val="0"/>
          <w:color w:val="000000"/>
          <w:spacing w:val="0"/>
          <w:sz w:val="27"/>
          <w:szCs w:val="27"/>
          <w:lang w:eastAsia="zh-CN"/>
        </w:rPr>
      </w:pPr>
      <w:r>
        <w:rPr>
          <w:rFonts w:hint="eastAsia" w:ascii="宋体" w:hAnsi="宋体" w:eastAsia="宋体" w:cs="宋体"/>
          <w:i w:val="0"/>
          <w:iCs w:val="0"/>
          <w:caps w:val="0"/>
          <w:color w:val="000000"/>
          <w:spacing w:val="0"/>
          <w:sz w:val="27"/>
          <w:szCs w:val="27"/>
        </w:rPr>
        <w:t>　　　　　　　　　　　　　　　　　　　　财　　政　　部</w:t>
      </w:r>
    </w:p>
    <w:p>
      <w:pPr>
        <w:pStyle w:val="3"/>
        <w:keepNext w:val="0"/>
        <w:keepLines w:val="0"/>
        <w:widowControl/>
        <w:suppressLineNumbers w:val="0"/>
        <w:spacing w:before="0" w:beforeAutospacing="0" w:after="0" w:afterAutospacing="0" w:line="384" w:lineRule="atLeast"/>
        <w:ind w:lef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7"/>
          <w:szCs w:val="27"/>
        </w:rPr>
        <w:t>　　　　　　　　　　　　　　　　　  二〇一二年二月十六日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13624"/>
    <w:multiLevelType w:val="multilevel"/>
    <w:tmpl w:val="29A13624"/>
    <w:lvl w:ilvl="0" w:tentative="0">
      <w:start w:val="1"/>
      <w:numFmt w:val="chineseCountingThousand"/>
      <w:pStyle w:val="2"/>
      <w:suff w:val="nothing"/>
      <w:lvlText w:val="%1、"/>
      <w:lvlJc w:val="left"/>
      <w:pPr>
        <w:ind w:left="0" w:firstLine="680"/>
      </w:pPr>
      <w:rPr>
        <w:rFonts w:hint="eastAsia"/>
      </w:rPr>
    </w:lvl>
    <w:lvl w:ilvl="1" w:tentative="0">
      <w:start w:val="1"/>
      <w:numFmt w:val="chineseCountingThousand"/>
      <w:lvlText w:val="（%2）"/>
      <w:lvlJc w:val="left"/>
      <w:pPr>
        <w:tabs>
          <w:tab w:val="left" w:pos="0"/>
        </w:tabs>
        <w:ind w:left="0" w:firstLine="68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lvlText w:val="%3."/>
      <w:lvlJc w:val="left"/>
      <w:pPr>
        <w:tabs>
          <w:tab w:val="left" w:pos="0"/>
        </w:tabs>
        <w:ind w:left="1418" w:hanging="738"/>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8720E"/>
    <w:rsid w:val="3749129A"/>
    <w:rsid w:val="7A58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numPr>
        <w:ilvl w:val="0"/>
        <w:numId w:val="1"/>
      </w:numPr>
      <w:spacing w:before="30" w:beforeLines="30" w:after="30" w:afterLines="30"/>
      <w:outlineLvl w:val="0"/>
    </w:pPr>
    <w:rPr>
      <w:rFonts w:eastAsia="黑体"/>
      <w:bCs/>
      <w:kern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2021-12-30T00:19:00Z</dcterms:created>
  <dc:creator>god1994</dc:creator>
  <cp:lastModifiedBy>小梨涡er</cp:lastModifiedBy>
  <dcterms:modified xsi:type="dcterms:W3CDTF">2021-12-30T10:25:25Z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198B5E103F8848288141D7C65A0106DA</vt:lpwstr>
  </property>
</Properties>
</file>