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DEDED"/>
        <w:kinsoku/>
        <w:wordWrap/>
        <w:overflowPunct/>
        <w:topLinePunct w:val="0"/>
        <w:autoSpaceDE/>
        <w:autoSpaceDN/>
        <w:bidi w:val="0"/>
        <w:adjustRightInd/>
        <w:snapToGrid/>
        <w:spacing w:beforeAutospacing="0" w:afterAutospacing="0" w:line="1000" w:lineRule="exact"/>
        <w:ind w:left="0" w:leftChars="0" w:right="0" w:rightChars="0" w:firstLine="0" w:firstLineChars="0"/>
        <w:jc w:val="both"/>
        <w:textAlignment w:val="auto"/>
        <w:outlineLvl w:val="9"/>
        <w:rPr>
          <w:rFonts w:hint="eastAsia" w:ascii="宋体" w:hAnsi="宋体" w:eastAsia="宋体" w:cs="宋体"/>
          <w:b/>
          <w:i w:val="0"/>
          <w:caps w:val="0"/>
          <w:color w:val="C00000"/>
          <w:spacing w:val="0"/>
          <w:kern w:val="0"/>
          <w:sz w:val="52"/>
          <w:szCs w:val="52"/>
          <w:shd w:val="clear" w:fill="EDEDED"/>
          <w:lang w:val="en-US" w:eastAsia="zh-CN" w:bidi="ar"/>
        </w:rPr>
      </w:pPr>
      <w:r>
        <w:rPr>
          <w:rFonts w:hint="eastAsia" w:ascii="宋体" w:hAnsi="宋体" w:eastAsia="宋体" w:cs="宋体"/>
          <w:b/>
          <w:i w:val="0"/>
          <w:caps w:val="0"/>
          <w:color w:val="C00000"/>
          <w:spacing w:val="0"/>
          <w:kern w:val="0"/>
          <w:sz w:val="52"/>
          <w:szCs w:val="52"/>
          <w:shd w:val="clear" w:fill="EDEDED"/>
          <w:lang w:val="en-US" w:eastAsia="zh-CN" w:bidi="ar"/>
        </w:rPr>
        <w:t xml:space="preserve">  国家发展和改革委员会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DEDED"/>
        <w:kinsoku/>
        <w:wordWrap/>
        <w:overflowPunct/>
        <w:topLinePunct w:val="0"/>
        <w:autoSpaceDE/>
        <w:autoSpaceDN/>
        <w:bidi w:val="0"/>
        <w:adjustRightInd/>
        <w:snapToGrid/>
        <w:spacing w:beforeAutospacing="0" w:afterAutospacing="0" w:line="1000" w:lineRule="exact"/>
        <w:ind w:left="0" w:leftChars="0" w:right="0" w:rightChars="0" w:firstLine="0" w:firstLineChars="0"/>
        <w:jc w:val="both"/>
        <w:textAlignment w:val="auto"/>
        <w:outlineLvl w:val="9"/>
        <w:rPr>
          <w:rFonts w:hint="eastAsia" w:ascii="宋体" w:hAnsi="宋体" w:eastAsia="宋体" w:cs="宋体"/>
          <w:b/>
          <w:i w:val="0"/>
          <w:caps w:val="0"/>
          <w:color w:val="C00000"/>
          <w:spacing w:val="0"/>
          <w:kern w:val="0"/>
          <w:sz w:val="52"/>
          <w:szCs w:val="52"/>
          <w:shd w:val="clear" w:fill="EDEDED"/>
          <w:lang w:val="en-US" w:eastAsia="zh-CN" w:bidi="ar"/>
        </w:rPr>
      </w:pPr>
      <w:r>
        <w:rPr>
          <w:rFonts w:hint="eastAsia" w:ascii="宋体" w:hAnsi="宋体" w:eastAsia="宋体" w:cs="宋体"/>
          <w:b/>
          <w:i w:val="0"/>
          <w:caps w:val="0"/>
          <w:color w:val="C00000"/>
          <w:spacing w:val="0"/>
          <w:kern w:val="0"/>
          <w:sz w:val="52"/>
          <w:szCs w:val="52"/>
          <w:shd w:val="clear" w:fill="EDEDED"/>
          <w:lang w:val="en-US" w:eastAsia="zh-CN" w:bidi="ar"/>
        </w:rPr>
        <w:t xml:space="preserve">  财       政       部  </w:t>
      </w:r>
      <w:r>
        <w:rPr>
          <w:rFonts w:hint="eastAsia" w:ascii="宋体" w:hAnsi="宋体" w:eastAsia="宋体" w:cs="宋体"/>
          <w:b/>
          <w:i w:val="0"/>
          <w:caps w:val="0"/>
          <w:color w:val="C00000"/>
          <w:spacing w:val="0"/>
          <w:kern w:val="0"/>
          <w:sz w:val="56"/>
          <w:szCs w:val="56"/>
          <w:shd w:val="clear" w:fill="EDEDED"/>
          <w:lang w:val="en-US" w:eastAsia="zh-CN" w:bidi="ar"/>
        </w:rPr>
        <w:t>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DEDED"/>
        <w:kinsoku/>
        <w:wordWrap/>
        <w:overflowPunct/>
        <w:topLinePunct w:val="0"/>
        <w:autoSpaceDE/>
        <w:autoSpaceDN/>
        <w:bidi w:val="0"/>
        <w:adjustRightInd/>
        <w:snapToGrid/>
        <w:spacing w:beforeAutospacing="0" w:afterAutospacing="0" w:line="1000" w:lineRule="exact"/>
        <w:ind w:left="0" w:leftChars="0" w:right="0" w:rightChars="0" w:firstLine="0" w:firstLineChars="0"/>
        <w:jc w:val="both"/>
        <w:textAlignment w:val="auto"/>
        <w:outlineLvl w:val="9"/>
        <w:rPr>
          <w:rFonts w:hint="eastAsia" w:ascii="宋体" w:hAnsi="宋体" w:eastAsia="宋体" w:cs="宋体"/>
          <w:b/>
          <w:i w:val="0"/>
          <w:caps w:val="0"/>
          <w:color w:val="C00000"/>
          <w:spacing w:val="0"/>
          <w:kern w:val="0"/>
          <w:sz w:val="52"/>
          <w:szCs w:val="52"/>
          <w:shd w:val="clear" w:fill="EDEDED"/>
          <w:lang w:val="en-US" w:eastAsia="zh-CN" w:bidi="ar"/>
        </w:rPr>
      </w:pPr>
      <w:r>
        <w:rPr>
          <w:rFonts w:hint="eastAsia" w:ascii="宋体" w:hAnsi="宋体" w:eastAsia="宋体" w:cs="宋体"/>
          <w:b/>
          <w:i w:val="0"/>
          <w:caps w:val="0"/>
          <w:color w:val="C00000"/>
          <w:spacing w:val="0"/>
          <w:kern w:val="0"/>
          <w:sz w:val="52"/>
          <w:szCs w:val="52"/>
          <w:shd w:val="clear" w:fill="EDEDED"/>
          <w:lang w:val="en-US" w:eastAsia="zh-CN" w:bidi="ar"/>
        </w:rPr>
        <w:t xml:space="preserve">  住房 和 城乡 建设 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ascii="仿宋_GB2312" w:hAnsi="宋体" w:eastAsia="仿宋_GB2312" w:cs="仿宋_GB2312"/>
          <w:b w:val="0"/>
          <w:i w:val="0"/>
          <w:caps w:val="0"/>
          <w:color w:val="333333"/>
          <w:spacing w:val="0"/>
          <w:kern w:val="0"/>
          <w:sz w:val="27"/>
          <w:szCs w:val="27"/>
          <w:shd w:val="clear" w:fill="EDEDED"/>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default" w:ascii="仿宋_GB2312" w:hAnsi="宋体" w:eastAsia="仿宋_GB2312" w:cs="仿宋_GB2312"/>
          <w:b w:val="0"/>
          <w:i w:val="0"/>
          <w:caps w:val="0"/>
          <w:color w:val="333333"/>
          <w:spacing w:val="0"/>
          <w:kern w:val="0"/>
          <w:sz w:val="27"/>
          <w:szCs w:val="27"/>
          <w:shd w:val="clear" w:fill="EDEDED"/>
          <w:lang w:val="en-US" w:eastAsia="zh-CN" w:bidi="ar"/>
        </w:rPr>
      </w:pPr>
      <w:r>
        <w:rPr>
          <w:rFonts w:ascii="仿宋_GB2312" w:hAnsi="宋体" w:eastAsia="仿宋_GB2312" w:cs="仿宋_GB2312"/>
          <w:b w:val="0"/>
          <w:i w:val="0"/>
          <w:caps w:val="0"/>
          <w:color w:val="333333"/>
          <w:spacing w:val="0"/>
          <w:kern w:val="0"/>
          <w:sz w:val="27"/>
          <w:szCs w:val="27"/>
          <w:shd w:val="clear" w:fill="EDEDED"/>
          <w:lang w:val="en-US" w:eastAsia="zh-CN" w:bidi="ar"/>
        </w:rPr>
        <w:t>发改价格〔</w:t>
      </w:r>
      <w:r>
        <w:rPr>
          <w:rFonts w:hint="eastAsia" w:ascii="宋体" w:hAnsi="宋体" w:eastAsia="宋体" w:cs="宋体"/>
          <w:b w:val="0"/>
          <w:i w:val="0"/>
          <w:caps w:val="0"/>
          <w:color w:val="333333"/>
          <w:spacing w:val="0"/>
          <w:kern w:val="0"/>
          <w:sz w:val="27"/>
          <w:szCs w:val="27"/>
          <w:shd w:val="clear" w:fill="EDEDED"/>
          <w:lang w:val="en-US" w:eastAsia="zh-CN" w:bidi="ar"/>
        </w:rPr>
        <w:t>2015</w:t>
      </w:r>
      <w:r>
        <w:rPr>
          <w:rFonts w:hint="default" w:ascii="仿宋_GB2312" w:hAnsi="宋体" w:eastAsia="仿宋_GB2312" w:cs="仿宋_GB2312"/>
          <w:b w:val="0"/>
          <w:i w:val="0"/>
          <w:caps w:val="0"/>
          <w:color w:val="333333"/>
          <w:spacing w:val="0"/>
          <w:kern w:val="0"/>
          <w:sz w:val="27"/>
          <w:szCs w:val="27"/>
          <w:shd w:val="clear" w:fill="EDEDED"/>
          <w:lang w:val="en-US" w:eastAsia="zh-CN" w:bidi="ar"/>
        </w:rPr>
        <w:t>〕</w:t>
      </w:r>
      <w:r>
        <w:rPr>
          <w:rFonts w:hint="eastAsia" w:ascii="宋体" w:hAnsi="宋体" w:eastAsia="宋体" w:cs="宋体"/>
          <w:b w:val="0"/>
          <w:i w:val="0"/>
          <w:caps w:val="0"/>
          <w:color w:val="333333"/>
          <w:spacing w:val="0"/>
          <w:kern w:val="0"/>
          <w:sz w:val="27"/>
          <w:szCs w:val="27"/>
          <w:shd w:val="clear" w:fill="EDEDED"/>
          <w:lang w:val="en-US" w:eastAsia="zh-CN" w:bidi="ar"/>
        </w:rPr>
        <w:t>119</w:t>
      </w:r>
      <w:r>
        <w:rPr>
          <w:rFonts w:hint="default" w:ascii="仿宋_GB2312" w:hAnsi="宋体" w:eastAsia="仿宋_GB2312" w:cs="仿宋_GB2312"/>
          <w:b w:val="0"/>
          <w:i w:val="0"/>
          <w:caps w:val="0"/>
          <w:color w:val="333333"/>
          <w:spacing w:val="0"/>
          <w:kern w:val="0"/>
          <w:sz w:val="27"/>
          <w:szCs w:val="27"/>
          <w:shd w:val="clear" w:fill="EDEDED"/>
          <w:lang w:val="en-US" w:eastAsia="zh-CN" w:bidi="ar"/>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auto"/>
        <w:outlineLvl w:val="9"/>
        <w:rPr>
          <w:rFonts w:hint="eastAsia" w:ascii="仿宋_GB2312" w:hAnsi="宋体" w:eastAsia="仿宋_GB2312" w:cs="仿宋_GB2312"/>
          <w:b w:val="0"/>
          <w:i w:val="0"/>
          <w:caps w:val="0"/>
          <w:color w:val="C00000"/>
          <w:spacing w:val="0"/>
          <w:kern w:val="0"/>
          <w:sz w:val="27"/>
          <w:szCs w:val="27"/>
          <w:u w:val="thick"/>
          <w:shd w:val="clear" w:fill="EDEDED"/>
          <w:lang w:val="en-US" w:eastAsia="zh-CN" w:bidi="ar"/>
        </w:rPr>
      </w:pPr>
      <w:r>
        <w:rPr>
          <w:rFonts w:hint="eastAsia" w:ascii="仿宋_GB2312" w:hAnsi="宋体" w:eastAsia="仿宋_GB2312" w:cs="仿宋_GB2312"/>
          <w:b w:val="0"/>
          <w:i w:val="0"/>
          <w:caps w:val="0"/>
          <w:color w:val="C00000"/>
          <w:spacing w:val="0"/>
          <w:kern w:val="0"/>
          <w:sz w:val="27"/>
          <w:szCs w:val="27"/>
          <w:u w:val="thick"/>
          <w:shd w:val="clear" w:fill="EDEDED"/>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auto"/>
        <w:outlineLvl w:val="9"/>
        <w:rPr>
          <w:rFonts w:hint="default" w:ascii="仿宋_GB2312" w:hAnsi="宋体" w:eastAsia="仿宋_GB2312" w:cs="仿宋_GB2312"/>
          <w:b w:val="0"/>
          <w:i w:val="0"/>
          <w:caps w:val="0"/>
          <w:color w:val="333333"/>
          <w:spacing w:val="0"/>
          <w:kern w:val="0"/>
          <w:sz w:val="27"/>
          <w:szCs w:val="27"/>
          <w:u w:val="thick"/>
          <w:shd w:val="clear" w:fill="EDEDED"/>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pPr>
      <w:bookmarkStart w:id="0" w:name="_GoBack"/>
      <w:r>
        <w:rPr>
          <w:rFonts w:hint="default" w:ascii="方正小标宋简体" w:hAnsi="方正小标宋简体" w:eastAsia="方正小标宋简体" w:cs="方正小标宋简体"/>
          <w:b/>
          <w:i w:val="0"/>
          <w:caps w:val="0"/>
          <w:color w:val="333333"/>
          <w:spacing w:val="0"/>
          <w:kern w:val="0"/>
          <w:sz w:val="36"/>
          <w:szCs w:val="36"/>
          <w:shd w:val="clear" w:fill="EDEDED"/>
          <w:lang w:val="en-US" w:eastAsia="zh-CN" w:bidi="ar"/>
        </w:rPr>
        <w:t>关于制定和调整污水处理收费标准等有关问题的通知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pPr>
      <w:r>
        <w:rPr>
          <w:rFonts w:ascii="楷体_GB2312" w:hAnsi="宋体" w:eastAsia="楷体_GB2312" w:cs="楷体_GB2312"/>
          <w:b w:val="0"/>
          <w:i w:val="0"/>
          <w:caps w:val="0"/>
          <w:color w:val="333333"/>
          <w:spacing w:val="0"/>
          <w:kern w:val="0"/>
          <w:sz w:val="24"/>
          <w:szCs w:val="24"/>
          <w:shd w:val="clear" w:fill="EDED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left"/>
      </w:pPr>
      <w:r>
        <w:rPr>
          <w:rFonts w:ascii="仿宋" w:hAnsi="仿宋" w:eastAsia="仿宋" w:cs="仿宋"/>
          <w:b/>
          <w:i w:val="0"/>
          <w:caps w:val="0"/>
          <w:color w:val="333333"/>
          <w:spacing w:val="0"/>
          <w:kern w:val="0"/>
          <w:sz w:val="27"/>
          <w:szCs w:val="27"/>
          <w:shd w:val="clear" w:fill="EDEDED"/>
          <w:lang w:val="en-US" w:eastAsia="zh-CN" w:bidi="ar"/>
        </w:rPr>
        <w:t>各省、自治区、直辖市发展改革委、物价局、财政厅（局）、住房城乡建设厅（建委、市政管委、水务厅、水务局）：</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0"/>
        <w:jc w:val="left"/>
      </w:pPr>
      <w:r>
        <w:rPr>
          <w:rFonts w:hint="eastAsia" w:ascii="仿宋" w:hAnsi="仿宋" w:eastAsia="仿宋" w:cs="仿宋"/>
          <w:b w:val="0"/>
          <w:i w:val="0"/>
          <w:caps w:val="0"/>
          <w:color w:val="333333"/>
          <w:spacing w:val="0"/>
          <w:kern w:val="0"/>
          <w:sz w:val="27"/>
          <w:szCs w:val="27"/>
          <w:shd w:val="clear" w:fill="EDEDED"/>
          <w:lang w:val="en-US" w:eastAsia="zh-CN" w:bidi="ar"/>
        </w:rPr>
        <w:t>为深入贯彻党的十八届三中全会精神，落实国务院《城镇排水与污水处理条例》等规定，促进水污染防治，改善水环境质量，现就合理制定和调整污水处理收费标准，加大污水处理收费力度有关问题通知如下：</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2"/>
        <w:jc w:val="left"/>
      </w:pPr>
      <w:r>
        <w:rPr>
          <w:rFonts w:hint="eastAsia" w:ascii="仿宋" w:hAnsi="仿宋" w:eastAsia="仿宋" w:cs="仿宋"/>
          <w:b/>
          <w:i w:val="0"/>
          <w:caps w:val="0"/>
          <w:color w:val="333333"/>
          <w:spacing w:val="0"/>
          <w:kern w:val="0"/>
          <w:sz w:val="27"/>
          <w:szCs w:val="27"/>
          <w:shd w:val="clear" w:fill="EDEDED"/>
          <w:lang w:val="en-US" w:eastAsia="zh-CN" w:bidi="ar"/>
        </w:rPr>
        <w:t>一、合理制定和调整收费标准。</w:t>
      </w:r>
      <w:r>
        <w:rPr>
          <w:rFonts w:hint="eastAsia" w:ascii="仿宋" w:hAnsi="仿宋" w:eastAsia="仿宋" w:cs="仿宋"/>
          <w:b w:val="0"/>
          <w:i w:val="0"/>
          <w:caps w:val="0"/>
          <w:color w:val="333333"/>
          <w:spacing w:val="0"/>
          <w:kern w:val="0"/>
          <w:sz w:val="27"/>
          <w:szCs w:val="27"/>
          <w:shd w:val="clear" w:fill="EDEDED"/>
          <w:lang w:val="en-US" w:eastAsia="zh-CN" w:bidi="ar"/>
        </w:rPr>
        <w:t>污水处理收费标准应按照“污染付费、公平负担、补偿成本、合理盈利”的原则，综合考虑本地区水污染防治形势和经济社会承受能力等因素制定和调整。收费标准要补偿污水处理和污泥处置设施的运营成本并合理盈利。2016年底前，设市城市污水处理收费标准原则上每吨应调整至居民不低于0.95元，非居民不低于1.4元；县城、重点建制镇原则上每吨应调整至居民不低于0.85元，非居民不低于1.2元。已经达到最低收费标准但尚未补偿成本并合理盈利的，应当结合污染防治形势等进一步提高污水处理收费标准。未征收污水处理费的市、县和重点建制镇，最迟应于2015年底前开征，并在3年内建成污水处理厂投入运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0"/>
        <w:jc w:val="left"/>
      </w:pPr>
      <w:r>
        <w:rPr>
          <w:rFonts w:hint="eastAsia" w:ascii="仿宋" w:hAnsi="仿宋" w:eastAsia="仿宋" w:cs="仿宋"/>
          <w:b w:val="0"/>
          <w:i w:val="0"/>
          <w:caps w:val="0"/>
          <w:color w:val="333333"/>
          <w:spacing w:val="0"/>
          <w:kern w:val="0"/>
          <w:sz w:val="27"/>
          <w:szCs w:val="27"/>
          <w:shd w:val="clear" w:fill="EDEDED"/>
          <w:lang w:val="en-US" w:eastAsia="zh-CN" w:bidi="ar"/>
        </w:rPr>
        <w:t>各地制定和调整污水处理收费标准，应依法履行污水处理企业成本监审、专家论证、集体审议等定价程序，确保政府制定污水处理收费标准的科学性、公正性和透明度，广泛接受社会监督，保护消费者和经营者的合法权益。</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2"/>
        <w:jc w:val="left"/>
      </w:pPr>
      <w:r>
        <w:rPr>
          <w:rFonts w:hint="eastAsia" w:ascii="仿宋" w:hAnsi="仿宋" w:eastAsia="仿宋" w:cs="仿宋"/>
          <w:b/>
          <w:i w:val="0"/>
          <w:caps w:val="0"/>
          <w:color w:val="333333"/>
          <w:spacing w:val="0"/>
          <w:kern w:val="0"/>
          <w:sz w:val="27"/>
          <w:szCs w:val="27"/>
          <w:shd w:val="clear" w:fill="EDEDED"/>
          <w:lang w:val="en-US" w:eastAsia="zh-CN" w:bidi="ar"/>
        </w:rPr>
        <w:t>二、加大污水处理费收缴力度。</w:t>
      </w:r>
      <w:r>
        <w:rPr>
          <w:rFonts w:hint="eastAsia" w:ascii="仿宋" w:hAnsi="仿宋" w:eastAsia="仿宋" w:cs="仿宋"/>
          <w:b w:val="0"/>
          <w:i w:val="0"/>
          <w:caps w:val="0"/>
          <w:color w:val="333333"/>
          <w:spacing w:val="0"/>
          <w:kern w:val="0"/>
          <w:sz w:val="27"/>
          <w:szCs w:val="27"/>
          <w:shd w:val="clear" w:fill="EDEDED"/>
          <w:lang w:val="en-US" w:eastAsia="zh-CN" w:bidi="ar"/>
        </w:rPr>
        <w:t>对排水量明显低于用水量且排水口已经安装自动在线监测设施等计量装置的火力发电、钢铁等少数企业用户，经城镇排水与污水处理主管部门（以下简称“排水主管部门”）认定并公示后，按实际排水量计征；未安装自动在线监测设施等计量装置的，按用水量计征。要重点加强自备水源用户污水处理费的征缴，对取水设施已安装计量装置的自备水源用户，其用水量按照计量值计算；对未安装计量装置的用户，其用水量按照取水设施额定流量每日运转24小时计算。自备水源污水处理费由排水主管部门或其委托的单位负责征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2"/>
        <w:jc w:val="left"/>
      </w:pPr>
      <w:r>
        <w:rPr>
          <w:rFonts w:hint="eastAsia" w:ascii="仿宋" w:hAnsi="仿宋" w:eastAsia="仿宋" w:cs="仿宋"/>
          <w:b/>
          <w:i w:val="0"/>
          <w:caps w:val="0"/>
          <w:color w:val="333333"/>
          <w:spacing w:val="0"/>
          <w:kern w:val="0"/>
          <w:sz w:val="27"/>
          <w:szCs w:val="27"/>
          <w:shd w:val="clear" w:fill="EDEDED"/>
          <w:lang w:val="en-US" w:eastAsia="zh-CN" w:bidi="ar"/>
        </w:rPr>
        <w:t>三、实行差别化收费政策。</w:t>
      </w:r>
      <w:r>
        <w:rPr>
          <w:rFonts w:hint="eastAsia" w:ascii="仿宋" w:hAnsi="仿宋" w:eastAsia="仿宋" w:cs="仿宋"/>
          <w:b w:val="0"/>
          <w:i w:val="0"/>
          <w:caps w:val="0"/>
          <w:color w:val="333333"/>
          <w:spacing w:val="0"/>
          <w:kern w:val="0"/>
          <w:sz w:val="27"/>
          <w:szCs w:val="27"/>
          <w:shd w:val="clear" w:fill="EDEDED"/>
          <w:lang w:val="en-US" w:eastAsia="zh-CN" w:bidi="ar"/>
        </w:rPr>
        <w:t>各地可结合水污染防治形势和当地经济社会发展水平，制定差别化的污水处理收费标准。对企业排放污水符合国家或地方规定标准的，执行正常的企业污水处理收费标准。对企业排放污水超过国家或地方规定标准的，依据有关法律法规进行处罚，并对超标排放的污水实行更高的收费标准。各地可根据超标排放污水中主要污染物排放情况，制定差别化的收费标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2"/>
        <w:jc w:val="left"/>
      </w:pPr>
      <w:r>
        <w:rPr>
          <w:rFonts w:hint="eastAsia" w:ascii="仿宋" w:hAnsi="仿宋" w:eastAsia="仿宋" w:cs="仿宋"/>
          <w:b/>
          <w:i w:val="0"/>
          <w:caps w:val="0"/>
          <w:color w:val="333333"/>
          <w:spacing w:val="0"/>
          <w:kern w:val="0"/>
          <w:sz w:val="27"/>
          <w:szCs w:val="27"/>
          <w:shd w:val="clear" w:fill="EDEDED"/>
          <w:lang w:val="en-US" w:eastAsia="zh-CN" w:bidi="ar"/>
        </w:rPr>
        <w:t>四、鼓励社会资本投入。</w:t>
      </w:r>
      <w:r>
        <w:rPr>
          <w:rFonts w:hint="eastAsia" w:ascii="仿宋" w:hAnsi="仿宋" w:eastAsia="仿宋" w:cs="仿宋"/>
          <w:b w:val="0"/>
          <w:i w:val="0"/>
          <w:caps w:val="0"/>
          <w:color w:val="333333"/>
          <w:spacing w:val="0"/>
          <w:kern w:val="0"/>
          <w:sz w:val="27"/>
          <w:szCs w:val="27"/>
          <w:shd w:val="clear" w:fill="EDEDED"/>
          <w:lang w:val="en-US" w:eastAsia="zh-CN" w:bidi="ar"/>
        </w:rPr>
        <w:t>各地应充分发挥价格杠杆作用，合理制定和调整污水处理收费标准，形成合理预期，吸引更多社会资本通过特许经营、政府购买服务、股权合作等方式，积极参与污水处理设施的投资建设和运营服务，提高污水处理能力和运营效率。政府应严格按照运营维护合同约定，及时足额拨付污水处理运营服务费，确保收取的污水处理费专项用于城镇污水处理设施建设、运行和污泥处理处置。鼓励工业园区（开发区）内污水处理单位与污水排放企业协商确定污水处理收费，提高污水处理市场化程度和处理效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2"/>
        <w:jc w:val="left"/>
      </w:pPr>
      <w:r>
        <w:rPr>
          <w:rFonts w:hint="eastAsia" w:ascii="仿宋" w:hAnsi="仿宋" w:eastAsia="仿宋" w:cs="仿宋"/>
          <w:b/>
          <w:i w:val="0"/>
          <w:caps w:val="0"/>
          <w:color w:val="333333"/>
          <w:spacing w:val="0"/>
          <w:kern w:val="0"/>
          <w:sz w:val="27"/>
          <w:szCs w:val="27"/>
          <w:shd w:val="clear" w:fill="EDEDED"/>
          <w:lang w:val="en-US" w:eastAsia="zh-CN" w:bidi="ar"/>
        </w:rPr>
        <w:t>五、确保配套措施落实到位。</w:t>
      </w:r>
      <w:r>
        <w:rPr>
          <w:rFonts w:hint="eastAsia" w:ascii="仿宋" w:hAnsi="仿宋" w:eastAsia="仿宋" w:cs="仿宋"/>
          <w:b w:val="0"/>
          <w:i w:val="0"/>
          <w:caps w:val="0"/>
          <w:color w:val="333333"/>
          <w:spacing w:val="0"/>
          <w:kern w:val="0"/>
          <w:sz w:val="27"/>
          <w:szCs w:val="27"/>
          <w:shd w:val="clear" w:fill="EDEDED"/>
          <w:lang w:val="en-US" w:eastAsia="zh-CN" w:bidi="ar"/>
        </w:rPr>
        <w:t>一是加大政府投入。各地要将加快城镇污水处理设施建设作为公用事业的重要内容，切实加大投入力度。国家通过中央预算内投资以及其它财政专项等现有渠道支持城市污水处理等基础设施建设。二是强化行业监管。严格排水许可制度，监督污水排放企业达标排放。加强污水处理企业监管，保证出水水质和污泥处置符合国家和地方规定的排放标准；对城镇污水处理企业超标排放化学需氧量、氨氮等主要污染物的，应依法依规予以处罚。限期关闭城镇公共供水管网覆盖区域内的自备水井，防止偷采偷排。三是做好低收入保障。要提高对低收入家庭补贴标准，确保其基本生活水平不因调整污水处理收费标准而降低。</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2"/>
        <w:jc w:val="left"/>
      </w:pPr>
      <w:r>
        <w:rPr>
          <w:rFonts w:hint="eastAsia" w:ascii="仿宋" w:hAnsi="仿宋" w:eastAsia="仿宋" w:cs="仿宋"/>
          <w:b/>
          <w:i w:val="0"/>
          <w:caps w:val="0"/>
          <w:color w:val="333333"/>
          <w:spacing w:val="0"/>
          <w:kern w:val="0"/>
          <w:sz w:val="27"/>
          <w:szCs w:val="27"/>
          <w:shd w:val="clear" w:fill="EDEDED"/>
          <w:lang w:val="en-US" w:eastAsia="zh-CN" w:bidi="ar"/>
        </w:rPr>
        <w:t>六、做好信息公开和宣传。</w:t>
      </w:r>
      <w:r>
        <w:rPr>
          <w:rFonts w:hint="eastAsia" w:ascii="仿宋" w:hAnsi="仿宋" w:eastAsia="仿宋" w:cs="仿宋"/>
          <w:b w:val="0"/>
          <w:i w:val="0"/>
          <w:caps w:val="0"/>
          <w:color w:val="333333"/>
          <w:spacing w:val="0"/>
          <w:kern w:val="0"/>
          <w:sz w:val="27"/>
          <w:szCs w:val="27"/>
          <w:shd w:val="clear" w:fill="EDEDED"/>
          <w:lang w:val="en-US" w:eastAsia="zh-CN" w:bidi="ar"/>
        </w:rPr>
        <w:t>各地要向社会公开污水处理费收取、使用情况；制定或调整污水处理收费标准要公开污水处理企业成本监审结果；重点排污单位要公开污水排放等指标；污水处理企业要定期公开污水处理量、主要污染物削减量、出水主要指标和企业运营情况等信息。要加强污水处理和收费的宣传解释，通过报纸、电视和网络等媒体，宣传我国水环境污染的状况，征收和调整污水处理费、促进污水处理和水污染防治的必要性，争取社会各界的理解和支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0"/>
        <w:jc w:val="left"/>
      </w:pPr>
      <w:r>
        <w:rPr>
          <w:rFonts w:hint="eastAsia" w:ascii="仿宋" w:hAnsi="仿宋" w:eastAsia="仿宋" w:cs="仿宋"/>
          <w:b w:val="0"/>
          <w:i w:val="0"/>
          <w:caps w:val="0"/>
          <w:color w:val="333333"/>
          <w:spacing w:val="0"/>
          <w:kern w:val="0"/>
          <w:sz w:val="27"/>
          <w:szCs w:val="27"/>
          <w:shd w:val="clear" w:fill="EDEDED"/>
          <w:lang w:val="en-US" w:eastAsia="zh-CN" w:bidi="ar"/>
        </w:rPr>
        <w:t>各省、自治区、直辖市价格、财政和排水主管部门要加强协调配合，形成工作合力，在调查研究的基础上，尽快提出本省、自治区、直辖市提高污水处理收费力度的实施方案，并于每年底前将工作进展情况报国家发展改革委、财政部和住房城乡建设部。国家发展改革委、财政部和住房城乡建设部将对各地政策落实情况进行检查督导，对不按规定落实相关政策的，将予以通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0"/>
        <w:jc w:val="left"/>
      </w:pPr>
      <w:r>
        <w:rPr>
          <w:rFonts w:hint="eastAsia" w:ascii="仿宋" w:hAnsi="仿宋" w:eastAsia="仿宋" w:cs="仿宋"/>
          <w:b w:val="0"/>
          <w:i w:val="0"/>
          <w:caps w:val="0"/>
          <w:color w:val="333333"/>
          <w:spacing w:val="0"/>
          <w:kern w:val="0"/>
          <w:sz w:val="27"/>
          <w:szCs w:val="27"/>
          <w:shd w:val="clear" w:fill="EDED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0"/>
        <w:jc w:val="left"/>
      </w:pPr>
      <w:r>
        <w:rPr>
          <w:rFonts w:hint="eastAsia" w:ascii="仿宋" w:hAnsi="仿宋" w:eastAsia="仿宋" w:cs="仿宋"/>
          <w:b w:val="0"/>
          <w:i w:val="0"/>
          <w:caps w:val="0"/>
          <w:color w:val="333333"/>
          <w:spacing w:val="0"/>
          <w:kern w:val="0"/>
          <w:sz w:val="27"/>
          <w:szCs w:val="27"/>
          <w:shd w:val="clear" w:fill="EDED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0"/>
        <w:jc w:val="left"/>
      </w:pPr>
      <w:r>
        <w:rPr>
          <w:rFonts w:hint="eastAsia" w:ascii="仿宋" w:hAnsi="仿宋" w:eastAsia="仿宋" w:cs="仿宋"/>
          <w:b w:val="0"/>
          <w:i w:val="0"/>
          <w:caps w:val="0"/>
          <w:color w:val="333333"/>
          <w:spacing w:val="0"/>
          <w:kern w:val="0"/>
          <w:sz w:val="27"/>
          <w:szCs w:val="27"/>
          <w:shd w:val="clear" w:fill="EDEDE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600"/>
        <w:jc w:val="center"/>
      </w:pPr>
      <w:r>
        <w:rPr>
          <w:rFonts w:hint="eastAsia" w:ascii="仿宋" w:hAnsi="仿宋" w:eastAsia="仿宋" w:cs="仿宋"/>
          <w:b w:val="0"/>
          <w:i w:val="0"/>
          <w:caps w:val="0"/>
          <w:color w:val="333333"/>
          <w:spacing w:val="0"/>
          <w:kern w:val="0"/>
          <w:sz w:val="27"/>
          <w:szCs w:val="27"/>
          <w:shd w:val="clear" w:fill="EDEDED"/>
          <w:lang w:val="en-US" w:eastAsia="zh-CN" w:bidi="ar"/>
        </w:rPr>
        <w:t xml:space="preserve">  国家发展改革委 财政部 住房城乡建设部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DEDED"/>
        <w:wordWrap/>
        <w:spacing w:before="0" w:beforeAutospacing="0" w:after="0" w:afterAutospacing="0" w:line="480" w:lineRule="atLeast"/>
        <w:ind w:left="0" w:right="0" w:firstLine="0"/>
        <w:jc w:val="center"/>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kern w:val="0"/>
          <w:sz w:val="27"/>
          <w:szCs w:val="27"/>
          <w:shd w:val="clear" w:fill="EDEDED"/>
          <w:lang w:val="en-US" w:eastAsia="zh-CN" w:bidi="ar"/>
        </w:rPr>
        <w:t xml:space="preserve">           2015年1月21日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A7223"/>
    <w:rsid w:val="3F2E1850"/>
    <w:rsid w:val="4CEA7223"/>
    <w:rsid w:val="7DAD12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2017-03-01T08:38:00Z</dcterms:created>
  <dc:creator>Administrator</dc:creator>
  <cp:lastModifiedBy>崔爱民</cp:lastModifiedBy>
  <cp:lastPrinted>2017-03-09T00:54:00Z</cp:lastPrinted>
  <dcterms:modified xsi:type="dcterms:W3CDTF">2021-12-30T09:12:59Z</dcterms:modified>
  <dc:title>  国家发展和改革委员会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3BDB462F056B46EEBA0A1ECD1361CB9D</vt:lpwstr>
  </property>
</Properties>
</file>