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22904"/>
      <w:bookmarkStart w:id="1" w:name="_Toc22181"/>
      <w:bookmarkStart w:id="2" w:name="_Toc24430"/>
      <w:bookmarkStart w:id="3" w:name="_Toc16526"/>
      <w:bookmarkStart w:id="4" w:name="_Toc21058"/>
      <w:bookmarkStart w:id="5" w:name="_Toc21089"/>
      <w:bookmarkStart w:id="6" w:name="_Toc25489"/>
      <w:bookmarkStart w:id="7" w:name="_Toc18096"/>
      <w:r>
        <w:rPr>
          <w:rFonts w:hint="eastAsia"/>
        </w:rPr>
        <w:t>财政部关于统一地方教育附加政策有关问题的通知</w:t>
      </w:r>
      <w:bookmarkEnd w:id="0"/>
      <w:bookmarkEnd w:id="1"/>
      <w:bookmarkEnd w:id="2"/>
      <w:bookmarkEnd w:id="3"/>
      <w:bookmarkEnd w:id="4"/>
      <w:bookmarkEnd w:id="5"/>
      <w:bookmarkEnd w:id="6"/>
      <w:bookmarkEnd w:id="7"/>
    </w:p>
    <w:p>
      <w:pPr>
        <w:pStyle w:val="3"/>
        <w:spacing w:before="160"/>
        <w:rPr>
          <w:rFonts w:hint="eastAsia"/>
          <w:lang w:val="en-US" w:eastAsia="zh-CN"/>
        </w:rPr>
      </w:pPr>
      <w:bookmarkStart w:id="8" w:name="_Toc21495"/>
      <w:bookmarkStart w:id="9" w:name="_Toc3280"/>
      <w:bookmarkStart w:id="10" w:name="_Toc17682"/>
      <w:bookmarkStart w:id="11" w:name="_Toc23470"/>
      <w:bookmarkStart w:id="12" w:name="_Toc19652"/>
      <w:r>
        <w:rPr>
          <w:rFonts w:hint="eastAsia"/>
          <w:lang w:val="en-US" w:eastAsia="zh-CN"/>
        </w:rPr>
        <w:t xml:space="preserve">    </w:t>
      </w:r>
      <w:bookmarkStart w:id="13" w:name="_GoBack"/>
      <w:r>
        <w:rPr>
          <w:rFonts w:hint="eastAsia"/>
          <w:lang w:val="en-US" w:eastAsia="zh-CN"/>
        </w:rPr>
        <w:t>财</w:t>
      </w:r>
      <w:r>
        <w:rPr>
          <w:rFonts w:hint="eastAsia"/>
        </w:rPr>
        <w:t>综</w:t>
      </w:r>
      <w:r>
        <w:rPr>
          <w:rFonts w:hint="eastAsia"/>
          <w:lang w:eastAsia="zh-CN"/>
        </w:rPr>
        <w:t>〔</w:t>
      </w:r>
      <w:r>
        <w:rPr>
          <w:rFonts w:hint="eastAsia"/>
        </w:rPr>
        <w:t>2010</w:t>
      </w:r>
      <w:r>
        <w:rPr>
          <w:rFonts w:hint="eastAsia"/>
          <w:lang w:eastAsia="zh-CN"/>
        </w:rPr>
        <w:t>〕</w:t>
      </w:r>
      <w:r>
        <w:rPr>
          <w:rFonts w:hint="eastAsia"/>
        </w:rPr>
        <w:t>98</w:t>
      </w:r>
      <w:bookmarkEnd w:id="8"/>
      <w:r>
        <w:rPr>
          <w:rFonts w:hint="eastAsia"/>
          <w:lang w:eastAsia="zh-CN"/>
        </w:rPr>
        <w:t>号</w:t>
      </w:r>
      <w:bookmarkEnd w:id="13"/>
      <w:bookmarkEnd w:id="9"/>
      <w:bookmarkEnd w:id="10"/>
      <w:bookmarkEnd w:id="11"/>
      <w:bookmarkEnd w:id="12"/>
    </w:p>
    <w:p>
      <w:pPr>
        <w:ind w:firstLine="420"/>
        <w:rPr>
          <w:rFonts w:hint="eastAsia"/>
        </w:rPr>
      </w:pPr>
    </w:p>
    <w:p>
      <w:pPr>
        <w:pStyle w:val="6"/>
        <w:spacing w:line="340" w:lineRule="exact"/>
        <w:rPr>
          <w:rFonts w:hint="eastAsia"/>
        </w:rPr>
      </w:pPr>
      <w:r>
        <w:rPr>
          <w:rFonts w:hint="eastAsia"/>
        </w:rPr>
        <w:t>各省、自治区、直辖市财政厅(局)</w:t>
      </w:r>
      <w:r>
        <w:rPr>
          <w:rFonts w:hint="eastAsia"/>
          <w:lang w:eastAsia="zh-CN"/>
        </w:rPr>
        <w:t>，</w:t>
      </w:r>
      <w:r>
        <w:rPr>
          <w:rFonts w:hint="eastAsia"/>
        </w:rPr>
        <w:t>新疆生产建设兵团财务局:</w:t>
      </w:r>
    </w:p>
    <w:p>
      <w:pPr>
        <w:spacing w:line="340" w:lineRule="exact"/>
        <w:ind w:firstLine="420"/>
        <w:rPr>
          <w:rFonts w:hint="eastAsia"/>
        </w:rPr>
      </w:pPr>
      <w:r>
        <w:rPr>
          <w:rFonts w:hint="eastAsia"/>
        </w:rPr>
        <w:t>为贯彻落实《国家中长期教育改革和发展规划纲要(2010—2020年)》，进一步规范和拓宽财政性教育经费筹资渠道，支持地方教育事业发展，根据国务院有关工作部署和具体要求，现就统一地方教育附加政策有关事宜通知如下:</w:t>
      </w:r>
    </w:p>
    <w:p>
      <w:pPr>
        <w:spacing w:line="340" w:lineRule="exact"/>
        <w:ind w:firstLine="420"/>
        <w:rPr>
          <w:rFonts w:hint="eastAsia"/>
        </w:rPr>
      </w:pPr>
      <w:r>
        <w:rPr>
          <w:rFonts w:hint="eastAsia"/>
        </w:rPr>
        <w:t>一、统一开征地方教育附加。尚未开征地方教育附加的省份，省级财政部门应按照《教育法》的规定，根据本地区实际情况尽快研究制定开征地方教育附加的方案，报省级人民政府同意后，由省级人民政府于2010年12月31日前报财政部审批。</w:t>
      </w:r>
    </w:p>
    <w:p>
      <w:pPr>
        <w:spacing w:line="340" w:lineRule="exact"/>
        <w:ind w:firstLine="420"/>
        <w:rPr>
          <w:rFonts w:hint="eastAsia"/>
        </w:rPr>
      </w:pPr>
      <w:r>
        <w:rPr>
          <w:rFonts w:hint="eastAsia"/>
        </w:rPr>
        <w:t>二、统一地方教育附加征收标准。地方教育附加征收标准统一为单位和个人(包括外商投资企业、外国企业及外籍个人)实际缴纳的增值税、营业税和消费税税额的2%。已经财政部审批且征收标准低于2%的省份，应将地方教育附加的征收标准调整为2%，调整征收标准的方案由省级人民政府于2010年12月31日前报财政部审批。</w:t>
      </w:r>
    </w:p>
    <w:p>
      <w:pPr>
        <w:spacing w:line="340" w:lineRule="exact"/>
        <w:ind w:firstLine="420"/>
        <w:rPr>
          <w:rFonts w:hint="eastAsia"/>
        </w:rPr>
      </w:pPr>
      <w:r>
        <w:rPr>
          <w:rFonts w:hint="eastAsia"/>
        </w:rPr>
        <w:t>三、各省、自治区、直辖市财政部门要严格按照《教育法》规定和财政部批复意见，采取有效措施，切实加强地方教育附加征收使用管理，确保基金应收尽收，专项用于发展教育事业，不得从地方教育附加中提取或列支征收或代征手续费。</w:t>
      </w:r>
    </w:p>
    <w:p>
      <w:pPr>
        <w:spacing w:line="340" w:lineRule="exact"/>
        <w:ind w:firstLine="420"/>
        <w:rPr>
          <w:rFonts w:hint="eastAsia" w:ascii="宋体" w:hAnsi="宋体" w:cs="宋体"/>
          <w:sz w:val="24"/>
          <w:szCs w:val="24"/>
        </w:rPr>
      </w:pPr>
      <w:r>
        <w:rPr>
          <w:rFonts w:hint="eastAsia"/>
        </w:rPr>
        <w:t>四、凡未经财政部或国务院批准，擅自多征、减征、缓征、停征，或者侵占、截留、挪用地方教育附加的，要依照《财政违法行为处罚处分条例》(国务院令第427号）和《违反行政事业性收费和罚没收入收支两条线管理规定行政处分暂行规定》(国务院令第281号）追究责任人的行政责任;构成犯罪的，依法追究刑事责任。</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6140E"/>
    <w:rsid w:val="72E6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1680" w:firstLineChars="20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9"/>
    <w:pPr>
      <w:keepNext/>
      <w:keepLines/>
      <w:spacing w:line="240" w:lineRule="auto"/>
      <w:ind w:firstLine="0" w:firstLineChars="0"/>
      <w:jc w:val="center"/>
      <w:outlineLvl w:val="2"/>
    </w:pPr>
    <w:rPr>
      <w:rFonts w:eastAsia="方正小标宋_GBK"/>
      <w:bCs/>
      <w:spacing w:val="-6"/>
      <w:w w:val="95"/>
      <w:kern w:val="0"/>
      <w:sz w:val="28"/>
      <w:szCs w:val="32"/>
    </w:rPr>
  </w:style>
  <w:style w:type="paragraph" w:styleId="3">
    <w:name w:val="heading 4"/>
    <w:basedOn w:val="1"/>
    <w:next w:val="1"/>
    <w:qFormat/>
    <w:uiPriority w:val="9"/>
    <w:pPr>
      <w:keepNext/>
      <w:keepLines/>
      <w:spacing w:before="50" w:beforeLines="50" w:beforeAutospacing="0" w:afterLines="0" w:afterAutospacing="0" w:line="360" w:lineRule="exact"/>
      <w:ind w:firstLine="0" w:firstLineChars="0"/>
      <w:jc w:val="center"/>
      <w:outlineLvl w:val="3"/>
    </w:pPr>
    <w:rPr>
      <w:rFonts w:ascii="Times-Roman" w:hAnsi="Times-Roman" w:eastAsia="楷体"/>
      <w:kern w:val="0"/>
      <w:sz w:val="2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顶格"/>
    <w:basedOn w:val="1"/>
    <w:uiPriority w:val="0"/>
    <w:pPr>
      <w:ind w:firstLine="0" w:firstLineChars="0"/>
      <w:jc w:val="both"/>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2021-12-29T10:50:00Z</dcterms:created>
  <dc:creator>Administrator</dc:creator>
  <cp:lastModifiedBy>Administrator</cp:lastModifiedBy>
  <dcterms:modified xsi:type="dcterms:W3CDTF">2021-12-29T10:51:19Z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87B94449BC6642DFB24660D13FB542A4</vt:lpwstr>
  </property>
</Properties>
</file>