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宋体" w:hAnsi="宋体" w:eastAsia="宋体" w:cs="宋体"/>
          <w:b/>
          <w:bCs/>
          <w:color w:val="323534"/>
          <w:kern w:val="0"/>
          <w:sz w:val="42"/>
          <w:szCs w:val="42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323534"/>
          <w:kern w:val="0"/>
          <w:sz w:val="42"/>
          <w:szCs w:val="42"/>
          <w:bdr w:val="none" w:color="auto" w:sz="0" w:space="0"/>
          <w:lang w:val="en-US" w:eastAsia="zh-CN" w:bidi="ar"/>
        </w:rPr>
        <w:t>财政部 国家税务总局关于扩大有关政府性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宋体" w:hAnsi="宋体" w:eastAsia="宋体" w:cs="宋体"/>
          <w:b/>
          <w:bCs/>
          <w:color w:val="323534"/>
          <w:kern w:val="0"/>
          <w:sz w:val="42"/>
          <w:szCs w:val="42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323534"/>
          <w:kern w:val="0"/>
          <w:sz w:val="42"/>
          <w:szCs w:val="42"/>
          <w:bdr w:val="none" w:color="auto" w:sz="0" w:space="0"/>
          <w:lang w:val="en-US" w:eastAsia="zh-CN" w:bidi="ar"/>
        </w:rPr>
        <w:t>基金免征范围的通知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b w:val="0"/>
          <w:bCs w:val="0"/>
          <w:color w:val="323534"/>
          <w:kern w:val="0"/>
          <w:sz w:val="28"/>
          <w:szCs w:val="28"/>
          <w:bdr w:val="none" w:color="auto" w:sz="0" w:space="0"/>
          <w:lang w:val="en-US" w:eastAsia="zh-CN" w:bidi="ar"/>
        </w:rPr>
        <w:t>财税〔2016〕12号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教育部、水利部， 各省、自治区、直辖市、计划单列市财政厅（局）、国家税务局、地方税务局、新疆生产建设兵团财务局：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经国务院批准，现将扩大政府性基金免征范围的有关政策通知如下：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一、将免征教育费附加、地方教育附加、水利建设基金的范围，由现行按月纳税的月销售额或营业额不超过3万元（按季度纳税的季度销售额或营业额不超过9万元）的缴纳义务人，扩大到按月纳税的月销售额或营业额不超过10万元（按季度纳税的季度销售额或营业额不超过30万元）的缴纳义务人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二、免征上述政府性基金后，各级财政部门要做好经费保障工作，妥善安排相关部门和单位预算，保障工作正常开展，积极支持相关事业发展。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三、本通知自2016年2月1日起执行。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 财政部 国家税务总局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 2016年1月29日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B5F71"/>
    <w:rsid w:val="44AB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2021-12-29T07:43:00Z</dcterms:created>
  <dc:creator>Administrator</dc:creator>
  <cp:lastModifiedBy>Administrator</cp:lastModifiedBy>
  <dcterms:modified xsi:type="dcterms:W3CDTF">2021-12-29T07:44:20Z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2A172AB26BB24651AF1CEEF58C781A2D</vt:lpwstr>
  </property>
</Properties>
</file>