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75" w:lineRule="atLeast"/>
        <w:ind w:left="0" w:right="0" w:firstLine="0"/>
        <w:jc w:val="center"/>
        <w:rPr>
          <w:rFonts w:hint="eastAsia" w:ascii="方正小标宋_GBK" w:hAnsi="方正小标宋_GBK" w:eastAsia="方正小标宋_GBK" w:cs="方正小标宋_GBK"/>
          <w:b w:val="0"/>
          <w:bCs/>
          <w:i w:val="0"/>
          <w:caps w:val="0"/>
          <w:color w:val="333333"/>
          <w:spacing w:val="0"/>
          <w:sz w:val="44"/>
          <w:szCs w:val="44"/>
        </w:rPr>
      </w:pPr>
      <w:r>
        <w:rPr>
          <w:rFonts w:hint="eastAsia" w:ascii="方正小标宋_GBK" w:hAnsi="方正小标宋_GBK" w:eastAsia="方正小标宋_GBK" w:cs="方正小标宋_GBK"/>
          <w:b w:val="0"/>
          <w:bCs/>
          <w:i w:val="0"/>
          <w:caps w:val="0"/>
          <w:color w:val="333333"/>
          <w:spacing w:val="0"/>
          <w:sz w:val="44"/>
          <w:szCs w:val="44"/>
          <w:bdr w:val="none" w:color="auto" w:sz="0" w:space="0"/>
          <w:shd w:val="clear" w:fill="FFFFFF"/>
        </w:rPr>
        <w:t>关于减免养老和医疗机构行政事业性收费</w:t>
      </w:r>
      <w:r>
        <w:rPr>
          <w:rFonts w:hint="eastAsia" w:ascii="方正小标宋_GBK" w:hAnsi="方正小标宋_GBK" w:eastAsia="方正小标宋_GBK" w:cs="方正小标宋_GBK"/>
          <w:b w:val="0"/>
          <w:bCs/>
          <w:i w:val="0"/>
          <w:caps w:val="0"/>
          <w:color w:val="333333"/>
          <w:spacing w:val="0"/>
          <w:sz w:val="44"/>
          <w:szCs w:val="44"/>
          <w:bdr w:val="none" w:color="auto" w:sz="0" w:space="0"/>
          <w:shd w:val="clear" w:fill="FFFFFF"/>
        </w:rPr>
        <w:br w:type="textWrapping"/>
      </w:r>
      <w:r>
        <w:rPr>
          <w:rFonts w:hint="eastAsia" w:ascii="方正小标宋_GBK" w:hAnsi="方正小标宋_GBK" w:eastAsia="方正小标宋_GBK" w:cs="方正小标宋_GBK"/>
          <w:b w:val="0"/>
          <w:bCs/>
          <w:i w:val="0"/>
          <w:caps w:val="0"/>
          <w:color w:val="333333"/>
          <w:spacing w:val="0"/>
          <w:sz w:val="44"/>
          <w:szCs w:val="44"/>
          <w:bdr w:val="none" w:color="auto" w:sz="0" w:space="0"/>
          <w:shd w:val="clear" w:fill="FFFFFF"/>
        </w:rPr>
        <w:t>有关问题的通知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　　财税〔2014〕77号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国土资源部、住房城乡建设部、国家人民防空办公室，各省、自治区、直辖市财政厅（局）、发展改革委、物价局：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　　为促进养老和健康服务业发展，根据《国务院关于加快发展养老服务业的若干意见》（国发〔2013〕35号）和《国务院关于促进健康服务业发展的若干意见》（国发〔2013〕40号）的规定，现就减免涉及养老和医疗机构的行政事业性收费事项通知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　　一、对非营利性养老和医疗机构建设全额免征行政事业性收费，对营利性养老和医疗机构建设减半收取行政事业性收费。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　　二、上述免征或减半收取的行政事业性收费项目包括：</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　　（一）国土资源部门收取的土地复垦费、土地闲置费、耕地开垦费、土地登记费。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　　（二）住房城乡建设部门收取的房屋登记费、白蚁防治费。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　　（三）人防部门收取的防空地下室易地建设费。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　　（四）各省、自治区、直辖市人民政府及其财政、价格主管部门按照管理权限批准设立（简称省级设立）的涉及养老和医疗机构建设的行政事业性收费。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　　三、各省、自治区、直辖市财政、价格主管部门要公布减免省级设立的涉及养老和医疗机构建设的行政事业性收费项目，对养老机构提供养老服务也应适当减免行政事业性收费，同时对本地区出台涉及养老和医疗机构的行政事业性收费进行全面清理，坚决取消违规设立的各类收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　　四、各地区和有关部门要严格执行本通知规定，对公布减免的行政事业性收费，不得以任何理由拖延或者拒绝执行。各级财政、价格主管部门要加强对落实本通知情况的监督检查，对不按规定减免相关收费的，要追究相关责任人的行政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　　五、本通知自2015年1月1日起执行。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right"/>
        <w:rPr>
          <w:rFonts w:hint="eastAsia" w:ascii="仿宋_GB2312" w:hAnsi="仿宋_GB2312" w:eastAsia="仿宋_GB2312" w:cs="仿宋_GB2312"/>
          <w:i w:val="0"/>
          <w:caps w:val="0"/>
          <w:color w:val="333333"/>
          <w:spacing w:val="0"/>
          <w:sz w:val="32"/>
          <w:szCs w:val="32"/>
          <w:bdr w:val="none" w:color="auto" w:sz="0" w:space="0"/>
          <w:shd w:val="clear" w:fill="FFFFFF"/>
        </w:rPr>
      </w:pPr>
      <w:r>
        <w:rPr>
          <w:rFonts w:hint="eastAsia" w:ascii="仿宋_GB2312" w:hAnsi="仿宋_GB2312" w:eastAsia="仿宋_GB2312" w:cs="仿宋_GB2312"/>
          <w:i w:val="0"/>
          <w:caps w:val="0"/>
          <w:color w:val="333333"/>
          <w:spacing w:val="0"/>
          <w:sz w:val="32"/>
          <w:szCs w:val="32"/>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right"/>
        <w:rPr>
          <w:rFonts w:hint="eastAsia" w:ascii="仿宋_GB2312" w:hAnsi="仿宋_GB2312" w:eastAsia="仿宋_GB2312" w:cs="仿宋_GB2312"/>
          <w:sz w:val="32"/>
          <w:szCs w:val="32"/>
        </w:rPr>
      </w:pPr>
      <w:bookmarkStart w:id="0" w:name="_GoBack"/>
      <w:bookmarkEnd w:id="0"/>
      <w:r>
        <w:rPr>
          <w:rFonts w:hint="eastAsia" w:ascii="仿宋_GB2312" w:hAnsi="仿宋_GB2312" w:eastAsia="仿宋_GB2312" w:cs="仿宋_GB2312"/>
          <w:i w:val="0"/>
          <w:caps w:val="0"/>
          <w:color w:val="333333"/>
          <w:spacing w:val="0"/>
          <w:sz w:val="32"/>
          <w:szCs w:val="32"/>
          <w:bdr w:val="none" w:color="auto" w:sz="0" w:space="0"/>
          <w:shd w:val="clear" w:fill="FFFFFF"/>
        </w:rPr>
        <w:t>财政部 国家发展改革委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right"/>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　　2014年11月1日</w:t>
      </w:r>
    </w:p>
    <w:p>
      <w:pPr>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643160B"/>
    <w:rsid w:val="764316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rPr>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2021-12-29T02:34:00Z</dcterms:created>
  <dc:creator>胡威</dc:creator>
  <cp:lastModifiedBy>胡威</cp:lastModifiedBy>
  <dcterms:modified xsi:type="dcterms:W3CDTF">2021-12-29T02:36:08Z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