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黑体" w:hAnsi="宋体" w:eastAsia="黑体" w:cs="黑体"/>
          <w:b w:val="0"/>
          <w:bCs w:val="0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olor w:val="333333"/>
          <w:sz w:val="28"/>
          <w:szCs w:val="28"/>
        </w:rPr>
        <w:t>财政部 税务总局关于电影等行业税费支持政策的公告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财政部 税务总局公告2020年第25号</w:t>
      </w:r>
    </w:p>
    <w:p>
      <w:pP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为支持电影等行业发展，现将有关税费政策公告如下：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一、自2020年1月1日至2020年12月31日，对纳税人提供电影放映服务取得的收入免征增值税。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本公告所称电影放映服务，是指持有《电影放映经营许可证》的单位利用专业的电影院放映设备，为观众提供的电影视听服务。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二、对电影行业企业2020年度发生的亏损，最长结转年限由5年延长至8年。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电影行业企业限于电影制作、发行和放映等企业，不包括通过互联网、电信网、广播电视网等信息网络传播电影的企业。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三、自2020年1月1日至2020年12月31日，免征文化事业建设费。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</w:rPr>
        <w:t>　　四、本公告发布之日前，已征的按照本公告规定应予免征的税费，可抵减纳税人和缴费人以后月份应缴纳的税费或予以退还。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33A34"/>
    <w:rsid w:val="47633A34"/>
    <w:rsid w:val="6DA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2021-12-29T03:49:00Z</dcterms:created>
  <dc:creator>张婷婷</dc:creator>
  <cp:lastModifiedBy>张辉</cp:lastModifiedBy>
  <dcterms:modified xsi:type="dcterms:W3CDTF">2021-12-29T06:27:32Z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