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autoSpaceDE/>
        <w:bidi w:val="0"/>
        <w:spacing w:line="440" w:lineRule="exact"/>
        <w:rPr>
          <w:rFonts w:hint="eastAsia" w:ascii="仿宋" w:hAnsi="仿宋" w:eastAsia="仿宋" w:cs="仿宋"/>
          <w:b/>
          <w:bCs w:val="0"/>
          <w:color w:val="auto"/>
          <w:sz w:val="24"/>
          <w:szCs w:val="24"/>
        </w:rPr>
      </w:pPr>
      <w:bookmarkStart w:id="0" w:name="_Toc24430"/>
      <w:bookmarkStart w:id="1" w:name="_Toc25489"/>
      <w:bookmarkStart w:id="2" w:name="_Toc22904"/>
      <w:bookmarkStart w:id="3" w:name="_Toc21058"/>
      <w:bookmarkStart w:id="4" w:name="_Toc21089"/>
      <w:bookmarkStart w:id="5" w:name="_Toc18096"/>
      <w:bookmarkStart w:id="6" w:name="_Toc16526"/>
      <w:bookmarkStart w:id="7" w:name="_Toc22181"/>
      <w:r>
        <w:rPr>
          <w:rFonts w:hint="eastAsia" w:ascii="仿宋" w:hAnsi="仿宋" w:eastAsia="仿宋" w:cs="仿宋"/>
          <w:b/>
          <w:bCs w:val="0"/>
          <w:color w:val="auto"/>
          <w:sz w:val="24"/>
          <w:szCs w:val="24"/>
        </w:rPr>
        <w:t>财政部关于统一地方教育附加政策有关问题的通知</w:t>
      </w:r>
      <w:bookmarkEnd w:id="0"/>
      <w:bookmarkEnd w:id="1"/>
      <w:bookmarkEnd w:id="2"/>
      <w:bookmarkEnd w:id="3"/>
      <w:bookmarkEnd w:id="4"/>
      <w:bookmarkEnd w:id="5"/>
      <w:bookmarkEnd w:id="6"/>
      <w:bookmarkEnd w:id="7"/>
    </w:p>
    <w:p>
      <w:pPr>
        <w:pStyle w:val="3"/>
        <w:pageBreakBefore w:val="0"/>
        <w:kinsoku/>
        <w:overflowPunct/>
        <w:topLinePunct w:val="0"/>
        <w:autoSpaceDE/>
        <w:bidi w:val="0"/>
        <w:spacing w:before="160" w:line="440" w:lineRule="exact"/>
        <w:rPr>
          <w:rFonts w:hint="eastAsia" w:ascii="仿宋" w:hAnsi="仿宋" w:eastAsia="仿宋" w:cs="仿宋"/>
          <w:b/>
          <w:bCs w:val="0"/>
          <w:color w:val="auto"/>
          <w:sz w:val="24"/>
          <w:szCs w:val="24"/>
          <w:lang w:val="en-US" w:eastAsia="zh-CN"/>
        </w:rPr>
      </w:pPr>
      <w:bookmarkStart w:id="8" w:name="_Toc21495"/>
      <w:bookmarkStart w:id="9" w:name="_Toc17682"/>
      <w:bookmarkStart w:id="10" w:name="_Toc19652"/>
      <w:bookmarkStart w:id="11" w:name="_Toc3280"/>
      <w:bookmarkStart w:id="12" w:name="_Toc23470"/>
      <w:r>
        <w:rPr>
          <w:rFonts w:hint="eastAsia" w:ascii="仿宋" w:hAnsi="仿宋" w:eastAsia="仿宋" w:cs="仿宋"/>
          <w:b/>
          <w:bCs w:val="0"/>
          <w:color w:val="auto"/>
          <w:sz w:val="24"/>
          <w:szCs w:val="24"/>
          <w:lang w:val="en-US" w:eastAsia="zh-CN"/>
        </w:rPr>
        <w:t>2010</w:t>
      </w:r>
      <w:r>
        <w:rPr>
          <w:rFonts w:hint="eastAsia" w:ascii="仿宋" w:hAnsi="仿宋" w:eastAsia="仿宋" w:cs="仿宋"/>
          <w:b/>
          <w:bCs w:val="0"/>
          <w:color w:val="auto"/>
          <w:sz w:val="24"/>
          <w:szCs w:val="24"/>
        </w:rPr>
        <w:t>年</w:t>
      </w:r>
      <w:r>
        <w:rPr>
          <w:rFonts w:hint="eastAsia" w:ascii="仿宋" w:hAnsi="仿宋" w:eastAsia="仿宋" w:cs="仿宋"/>
          <w:b/>
          <w:bCs w:val="0"/>
          <w:color w:val="auto"/>
          <w:sz w:val="24"/>
          <w:szCs w:val="24"/>
          <w:lang w:val="en-US" w:eastAsia="zh-CN"/>
        </w:rPr>
        <w:t>11</w:t>
      </w:r>
      <w:r>
        <w:rPr>
          <w:rFonts w:hint="eastAsia" w:ascii="仿宋" w:hAnsi="仿宋" w:eastAsia="仿宋" w:cs="仿宋"/>
          <w:b/>
          <w:bCs w:val="0"/>
          <w:color w:val="auto"/>
          <w:sz w:val="24"/>
          <w:szCs w:val="24"/>
        </w:rPr>
        <w:t>月</w:t>
      </w:r>
      <w:r>
        <w:rPr>
          <w:rFonts w:hint="eastAsia" w:ascii="仿宋" w:hAnsi="仿宋" w:eastAsia="仿宋" w:cs="仿宋"/>
          <w:b/>
          <w:bCs w:val="0"/>
          <w:color w:val="auto"/>
          <w:sz w:val="24"/>
          <w:szCs w:val="24"/>
          <w:lang w:val="en-US" w:eastAsia="zh-CN"/>
        </w:rPr>
        <w:t>7</w:t>
      </w:r>
      <w:r>
        <w:rPr>
          <w:rFonts w:hint="eastAsia" w:ascii="仿宋" w:hAnsi="仿宋" w:eastAsia="仿宋" w:cs="仿宋"/>
          <w:b/>
          <w:bCs w:val="0"/>
          <w:color w:val="auto"/>
          <w:sz w:val="24"/>
          <w:szCs w:val="24"/>
        </w:rPr>
        <w:t>日</w:t>
      </w:r>
      <w:r>
        <w:rPr>
          <w:rFonts w:hint="eastAsia" w:ascii="仿宋" w:hAnsi="仿宋" w:eastAsia="仿宋" w:cs="仿宋"/>
          <w:b/>
          <w:bCs w:val="0"/>
          <w:color w:val="auto"/>
          <w:sz w:val="24"/>
          <w:szCs w:val="24"/>
          <w:lang w:val="en-US" w:eastAsia="zh-CN"/>
        </w:rPr>
        <w:t xml:space="preserve">    财</w:t>
      </w:r>
      <w:r>
        <w:rPr>
          <w:rFonts w:hint="eastAsia" w:ascii="仿宋" w:hAnsi="仿宋" w:eastAsia="仿宋" w:cs="仿宋"/>
          <w:b/>
          <w:bCs w:val="0"/>
          <w:color w:val="auto"/>
          <w:sz w:val="24"/>
          <w:szCs w:val="24"/>
        </w:rPr>
        <w:t>综</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rPr>
        <w:t>2010</w:t>
      </w:r>
      <w:r>
        <w:rPr>
          <w:rFonts w:hint="eastAsia" w:ascii="仿宋" w:hAnsi="仿宋" w:eastAsia="仿宋" w:cs="仿宋"/>
          <w:b/>
          <w:bCs w:val="0"/>
          <w:color w:val="auto"/>
          <w:sz w:val="24"/>
          <w:szCs w:val="24"/>
          <w:lang w:eastAsia="zh-CN"/>
        </w:rPr>
        <w:t>〕</w:t>
      </w:r>
      <w:r>
        <w:rPr>
          <w:rFonts w:hint="eastAsia" w:ascii="仿宋" w:hAnsi="仿宋" w:eastAsia="仿宋" w:cs="仿宋"/>
          <w:b/>
          <w:bCs w:val="0"/>
          <w:color w:val="auto"/>
          <w:sz w:val="24"/>
          <w:szCs w:val="24"/>
        </w:rPr>
        <w:t>98</w:t>
      </w:r>
      <w:bookmarkEnd w:id="8"/>
      <w:r>
        <w:rPr>
          <w:rFonts w:hint="eastAsia" w:ascii="仿宋" w:hAnsi="仿宋" w:eastAsia="仿宋" w:cs="仿宋"/>
          <w:b/>
          <w:bCs w:val="0"/>
          <w:color w:val="auto"/>
          <w:sz w:val="24"/>
          <w:szCs w:val="24"/>
          <w:lang w:eastAsia="zh-CN"/>
        </w:rPr>
        <w:t>号</w:t>
      </w:r>
      <w:bookmarkEnd w:id="9"/>
      <w:bookmarkEnd w:id="10"/>
      <w:bookmarkEnd w:id="11"/>
      <w:bookmarkEnd w:id="12"/>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各省、自治区、直辖市财政厅(局)</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新疆生产建设兵团财务局: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为贯彻落实《国家中长期教育改革和发展规划纲要(2010—2020年)》，进一步规范和拓宽财政性教育经费筹资渠道，支持地</w:t>
      </w:r>
      <w:bookmarkStart w:id="13" w:name="_GoBack"/>
      <w:bookmarkEnd w:id="13"/>
      <w:r>
        <w:rPr>
          <w:rFonts w:hint="eastAsia" w:ascii="仿宋" w:hAnsi="仿宋" w:eastAsia="仿宋" w:cs="仿宋"/>
          <w:color w:val="auto"/>
          <w:sz w:val="24"/>
          <w:szCs w:val="24"/>
        </w:rPr>
        <w:t>方教育事业发展，根据国务院有关工作部署和具体要求，现就统一地方教育附加政策有关事宜通知如下: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统一开征地方教育附加。尚未开征地方教育附加的省份，省级财政部门应按照《教育法》的规定，根据本地区实际情况尽快研究制定开征地方教育附加的方案，报省级人民政府同意后，由省级人民政府于2010年12月31日前报财政部审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统一地方教育附加征收标准。地方教育附加征收标准统一为单位和个人(包括外商投资企业、外国企业及外籍个人)实际缴纳的增值税、营业税和消费税税额的2%。已经财政部审批且征收标准低于2%的省份，应将地方教育附加的征收标准调整为2%，调整征收标准的方案由省级人民政府于2010年12月31日前报财政部审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各省、自治区、直辖市财政部门要严格按照《教育法》规定和财政部批复意见，采取有效措施，切实加强地方教育附加征收使用管理，确保基金应收尽收，专项用于发展教育事业，不得从地方教育附加中提取或列支征收或代征手续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凡未经财政部或国务院批准，擅自多征、减征、缓征、停征，或者侵占、截留、挪用地方教育附加的，要依照《财政违法行为处罚处分条例》(国务院令第427号）和《违反行政事业性收费和罚没收入收支两条线管理规定行政处分暂行规定》(国务院令第281号）追究责任人的行政责任;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C4CE2"/>
    <w:rsid w:val="4FBC47D7"/>
    <w:rsid w:val="75EC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3"/>
    <w:basedOn w:val="1"/>
    <w:next w:val="1"/>
    <w:unhideWhenUsed/>
    <w:qFormat/>
    <w:uiPriority w:val="0"/>
    <w:pPr>
      <w:keepNext/>
      <w:keepLines/>
      <w:spacing w:line="240" w:lineRule="auto"/>
      <w:ind w:firstLine="0" w:firstLineChars="0"/>
      <w:jc w:val="center"/>
      <w:outlineLvl w:val="2"/>
    </w:pPr>
    <w:rPr>
      <w:rFonts w:eastAsia="方正小标宋_GBK"/>
      <w:bCs/>
      <w:spacing w:val="-6"/>
      <w:w w:val="95"/>
      <w:kern w:val="0"/>
      <w:sz w:val="28"/>
      <w:szCs w:val="32"/>
    </w:rPr>
  </w:style>
  <w:style w:type="paragraph" w:styleId="3">
    <w:name w:val="heading 4"/>
    <w:basedOn w:val="1"/>
    <w:next w:val="1"/>
    <w:unhideWhenUsed/>
    <w:qFormat/>
    <w:uiPriority w:val="0"/>
    <w:pPr>
      <w:keepNext/>
      <w:keepLines/>
      <w:spacing w:before="50" w:beforeLines="50" w:beforeAutospacing="0" w:afterLines="0" w:afterAutospacing="0" w:line="360" w:lineRule="exact"/>
      <w:ind w:firstLine="0" w:firstLineChars="0"/>
      <w:jc w:val="center"/>
      <w:outlineLvl w:val="3"/>
    </w:pPr>
    <w:rPr>
      <w:rFonts w:ascii="Times-Roman" w:hAnsi="Times-Roman" w:eastAsia="楷体"/>
      <w:kern w:val="0"/>
      <w:sz w:val="20"/>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正文顶格"/>
    <w:basedOn w:val="1"/>
    <w:qFormat/>
    <w:uiPriority w:val="0"/>
    <w:pPr>
      <w:ind w:firstLine="0" w:firstLineChars="0"/>
      <w:jc w:val="both"/>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2021-12-29T03:36:00Z</dcterms:created>
  <dc:creator>张婷婷</dc:creator>
  <cp:lastModifiedBy>张辉</cp:lastModifiedBy>
  <dcterms:modified xsi:type="dcterms:W3CDTF">2021-12-29T06:29:05Z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