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黑体" w:hAnsi="宋体" w:eastAsia="黑体" w:cs="黑体"/>
          <w:b w:val="0"/>
          <w:bCs w:val="0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b w:val="0"/>
          <w:bCs w:val="0"/>
          <w:color w:val="333333"/>
          <w:sz w:val="32"/>
          <w:szCs w:val="32"/>
        </w:rPr>
        <w:t>财政部 国家税务总局关于扩大有关政府性基金免征范围的通知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财税〔2016〕12号</w:t>
      </w:r>
    </w:p>
    <w:tbl>
      <w:tblPr>
        <w:tblStyle w:val="4"/>
        <w:tblW w:w="48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Verdana" w:hAnsi="Verdana" w:cs="Verdana"/>
                <w:i w:val="0"/>
                <w:i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lang w:val="en-US" w:eastAsia="zh-CN" w:bidi="ar"/>
              </w:rPr>
              <w:t>教育部、水利部, 各省、自治区、直辖市、计划单列市财政厅（局）、国家税务局、地方税务局、新疆生产建设兵团财务局：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lang w:val="en-US" w:eastAsia="zh-CN" w:bidi="ar"/>
              </w:rPr>
              <w:t>    经国务院批准，现将扩大政府性基金免征范围的有关政策通知如下：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lang w:val="en-US" w:eastAsia="zh-CN" w:bidi="ar"/>
              </w:rPr>
              <w:t>    一、将免征教育费附加、地方教育附加、水利建设基金的范围，由现行按月纳税的月销售额或营业额不超过3万元（按季度纳税的季度销售额或营业额不超过9万元）的缴纳义务人，扩大到按月纳税的月销售额或营业额不超过10万元（按季度纳税的季度销售额或营业额不超过30万元）的缴纳义务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lang w:val="en-US" w:eastAsia="zh-CN" w:bidi="ar"/>
              </w:rPr>
              <w:t>    二、免征上述政府性基金后，各级财政部门要做好经费保障工作，妥善安排相关部门和单位预算，保障工作正常开展，积极支持相关事业发展。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lang w:val="en-US" w:eastAsia="zh-CN" w:bidi="ar"/>
              </w:rPr>
              <w:t>    三、本通知自2016年2月1日起执行。</w:t>
            </w:r>
            <w:r>
              <w:rPr>
                <w:rFonts w:hint="default" w:ascii="Verdana" w:hAnsi="Verdana" w:eastAsia="宋体" w:cs="Verdana"/>
                <w:i w:val="0"/>
                <w:iCs w:val="0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140E7"/>
    <w:rsid w:val="306F0AAB"/>
    <w:rsid w:val="3DF1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2021-12-29T03:41:00Z</dcterms:created>
  <dc:creator>张婷婷</dc:creator>
  <cp:lastModifiedBy>张辉</cp:lastModifiedBy>
  <dcterms:modified xsi:type="dcterms:W3CDTF">2021-12-29T03:58:35Z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