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5F" w:rsidRDefault="00EF1973">
      <w:pPr>
        <w:pStyle w:val="1"/>
        <w:widowControl/>
        <w:spacing w:beforeAutospacing="0" w:after="210" w:afterAutospacing="0" w:line="21" w:lineRule="atLeast"/>
        <w:jc w:val="center"/>
        <w:rPr>
          <w:rFonts w:hint="default"/>
          <w:sz w:val="33"/>
          <w:szCs w:val="33"/>
        </w:rPr>
      </w:pPr>
      <w:r>
        <w:rPr>
          <w:sz w:val="33"/>
          <w:szCs w:val="33"/>
        </w:rPr>
        <w:t>国务院关于征收教育费附加的暂行法规</w:t>
      </w:r>
    </w:p>
    <w:p w:rsidR="0070635F" w:rsidRDefault="00EF1973">
      <w:pPr>
        <w:pStyle w:val="a3"/>
        <w:widowControl/>
        <w:spacing w:beforeAutospacing="0" w:after="76" w:afterAutospacing="0"/>
        <w:jc w:val="center"/>
      </w:pPr>
      <w:r>
        <w:rPr>
          <w:rStyle w:val="a4"/>
          <w:rFonts w:ascii="Microsoft YaHei UI" w:eastAsia="Microsoft YaHei UI" w:hAnsi="Microsoft YaHei UI" w:cs="Microsoft YaHei UI"/>
          <w:color w:val="008CF0"/>
          <w:spacing w:val="8"/>
          <w:sz w:val="27"/>
          <w:szCs w:val="27"/>
          <w:shd w:val="clear" w:color="auto" w:fill="FFFFFF"/>
        </w:rPr>
        <w:t>国务院</w:t>
      </w:r>
    </w:p>
    <w:p w:rsidR="0070635F" w:rsidRDefault="00EF1973">
      <w:pPr>
        <w:pStyle w:val="1"/>
        <w:widowControl/>
        <w:spacing w:beforeAutospacing="0" w:after="76" w:afterAutospacing="0" w:line="24" w:lineRule="atLeast"/>
        <w:jc w:val="center"/>
        <w:rPr>
          <w:rFonts w:hint="default"/>
          <w:spacing w:val="8"/>
          <w:sz w:val="24"/>
          <w:szCs w:val="24"/>
        </w:rPr>
      </w:pPr>
      <w:r>
        <w:rPr>
          <w:rStyle w:val="a4"/>
          <w:rFonts w:ascii="Microsoft YaHei UI" w:eastAsia="Microsoft YaHei UI" w:hAnsi="Microsoft YaHei UI" w:cs="Microsoft YaHei UI"/>
          <w:b/>
          <w:color w:val="C00000"/>
          <w:spacing w:val="8"/>
          <w:sz w:val="25"/>
          <w:szCs w:val="25"/>
        </w:rPr>
        <w:t>关于征收教育费附加的暂行法规</w:t>
      </w:r>
    </w:p>
    <w:p w:rsidR="0070635F" w:rsidRDefault="00EF1973">
      <w:pPr>
        <w:pStyle w:val="a3"/>
        <w:widowControl/>
        <w:spacing w:beforeAutospacing="0" w:afterAutospacing="0"/>
        <w:jc w:val="center"/>
      </w:pPr>
      <w:r>
        <w:rPr>
          <w:color w:val="888888"/>
          <w:sz w:val="25"/>
          <w:szCs w:val="25"/>
        </w:rPr>
        <w:t>国务院令</w:t>
      </w:r>
      <w:r>
        <w:rPr>
          <w:color w:val="888888"/>
          <w:sz w:val="25"/>
          <w:szCs w:val="25"/>
        </w:rPr>
        <w:t>[1990]60</w:t>
      </w:r>
      <w:r>
        <w:rPr>
          <w:color w:val="888888"/>
          <w:sz w:val="25"/>
          <w:szCs w:val="25"/>
        </w:rPr>
        <w:t>号</w:t>
      </w:r>
    </w:p>
    <w:p w:rsidR="0070635F" w:rsidRDefault="0070635F">
      <w:pPr>
        <w:widowControl/>
        <w:spacing w:after="240"/>
        <w:jc w:val="left"/>
      </w:pP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center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  <w:t>(1986</w:t>
      </w:r>
      <w: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  <w:t>年</w:t>
      </w:r>
      <w: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  <w:t>4</w:t>
      </w:r>
      <w: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  <w:t>月</w:t>
      </w:r>
      <w: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  <w:t>28</w:t>
      </w:r>
      <w: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  <w:t>日</w:t>
      </w:r>
      <w: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  <w:t> </w:t>
      </w:r>
      <w:hyperlink r:id="rId6" w:anchor="wechat_redirect" w:tgtFrame="https://mp.weixin.qq.com/_self" w:history="1">
        <w:r>
          <w:rPr>
            <w:rStyle w:val="a6"/>
            <w:rFonts w:ascii="微软雅黑" w:eastAsia="微软雅黑" w:hAnsi="微软雅黑" w:cs="微软雅黑" w:hint="eastAsia"/>
            <w:color w:val="576B95"/>
            <w:sz w:val="22"/>
            <w:szCs w:val="22"/>
            <w:u w:val="none"/>
            <w:shd w:val="clear" w:color="auto" w:fill="FFFFFF"/>
          </w:rPr>
          <w:t>国发</w:t>
        </w:r>
        <w:r>
          <w:rPr>
            <w:rStyle w:val="a6"/>
            <w:rFonts w:ascii="微软雅黑" w:eastAsia="微软雅黑" w:hAnsi="微软雅黑" w:cs="微软雅黑" w:hint="eastAsia"/>
            <w:color w:val="576B95"/>
            <w:sz w:val="22"/>
            <w:szCs w:val="22"/>
            <w:u w:val="none"/>
            <w:shd w:val="clear" w:color="auto" w:fill="FFFFFF"/>
          </w:rPr>
          <w:t>[1986]50</w:t>
        </w:r>
        <w:r>
          <w:rPr>
            <w:rStyle w:val="a6"/>
            <w:rFonts w:ascii="微软雅黑" w:eastAsia="微软雅黑" w:hAnsi="微软雅黑" w:cs="微软雅黑" w:hint="eastAsia"/>
            <w:color w:val="576B95"/>
            <w:sz w:val="22"/>
            <w:szCs w:val="22"/>
            <w:u w:val="none"/>
            <w:shd w:val="clear" w:color="auto" w:fill="FFFFFF"/>
          </w:rPr>
          <w:t>号</w:t>
        </w:r>
      </w:hyperlink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文件发布，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1990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日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国务院令第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60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号修改发布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)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第一条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为贯彻落实《中共中央关于教育体制改革的决定》，加快发展地方教育事业，扩大地方教育经费的资金来源，特制定本法规。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第二条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凡缴纳产品税、增值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税、营业税的单位和个人，除按照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《国务院关于筹措农村学校办学经费的通知》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（国发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[1984]174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号文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)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的法规，缴纳农村教育事业费附加的单位外，都应当依照本法规缴纳教育费附加。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第三条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教育费附加，以各单位和个人实际缴纳的产品税、增值税、营业税的税额为计征依据，教育费附加率为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2%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，分别与产品税、增值税、营业税同时缴纳。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对从事生产卷烟和经营烟叶产品的单位，减半征收教育费附加。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除国务院另有法规者外，任何地区、部门不得擅自提高或者降低教育费附加率。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第四条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依照现行有关法规，除铁道系统、中国人民银行总行、各专业银行总行、保险总公司的教育费附加随同营业税上缴中央财政外，其余单位和个人的教育费附加，均就地上缴地方财政。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lastRenderedPageBreak/>
        <w:t>第五条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教育费附加由税务机关负责征收。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教育费附加纳入预算管理，作为教育专项资金，根据“先收后支、列收列支、收支平衡”的原则使用和管理。地方各级人民政府应当依照国家有关法规，使预算内教育事业费逐步增长，不得因教育费附加纳入预算专项资金管理</w:t>
      </w:r>
      <w:proofErr w:type="gramStart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而抵顶教育</w:t>
      </w:r>
      <w:proofErr w:type="gramEnd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事业费拨款。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第六条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教育费附加的征收管理，按照产品税、增值税、营业税的有关法规办理。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第七条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企业缴纳的教育费附加，一律在销售收入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(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或营业收入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)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中支付。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第八条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铁道系统、中国人民银行总行、各专业银行总行、保险总公司随同营业税上缴的教育费附加，由国家教育委员会按年度提出分配方案，商财政部同意后，用于基础教育的薄弱环节。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第九条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地方各级教育部门每年应定期向当地人民政府、上级主管部门和财政部门，报告教育费附加的收支情况。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第十条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凡办有职工子弟学校的单位，应当先按本法规缴纳教育费附加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;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教育部门可根据它们办学的情况酌情返还给办学单位，作为对所办学校经费的补贴。办学单位不得借口缴纳教育费附加而撤并学校，或者缩小办学规模。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第十一条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征收教育费附加以后，地方各级教育部门和学校，不准以任何名目向学生家长和单位集资，或者变相集资，不准以任何借口不让学生入学。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对违反前款法规者，其上级教育部门要予以制止，直接责任人员要给予行政处分。单位和个人有权拒缴。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lastRenderedPageBreak/>
        <w:t>第十二条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本法规由财政部负责解释。各省、自治区、直辖市人民政府可结合当地实际情况制定实施办法。</w:t>
      </w:r>
    </w:p>
    <w:p w:rsidR="0070635F" w:rsidRDefault="00EF1973">
      <w:pPr>
        <w:pStyle w:val="a3"/>
        <w:widowControl/>
        <w:shd w:val="clear" w:color="auto" w:fill="FFFFFF"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第十三条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本法规从一九八六年七月一日起施行。</w:t>
      </w:r>
    </w:p>
    <w:p w:rsidR="0070635F" w:rsidRDefault="0070635F">
      <w:pPr>
        <w:pStyle w:val="a3"/>
        <w:widowControl/>
        <w:spacing w:before="76" w:beforeAutospacing="0" w:after="226" w:afterAutospacing="0" w:line="368" w:lineRule="atLeast"/>
        <w:jc w:val="both"/>
        <w:rPr>
          <w:rFonts w:ascii="sans-serif" w:eastAsia="sans-serif" w:hAnsi="sans-serif" w:cs="sans-serif"/>
          <w:color w:val="000000"/>
        </w:rPr>
      </w:pPr>
    </w:p>
    <w:p w:rsidR="0070635F" w:rsidRDefault="0070635F"/>
    <w:sectPr w:rsidR="0070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B2DC8"/>
    <w:rsid w:val="0070635F"/>
    <w:rsid w:val="00EF1973"/>
    <w:rsid w:val="535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p.weixin.qq.com/s?__biz=MzIzODY2MDczMQ==&amp;mid=2247505835&amp;idx=5&amp;sn=eb3fcc28712b27381a36737fe43ad73f&amp;chksm=e9376abfde40e3a9b43d18db962197b31bcbe94715db388c58efab0eac23c95dfb95878c1d02&amp;token=424064320&amp;lang=zh_CN&amp;scene=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杜春风</cp:lastModifiedBy>
  <cp:revision>2</cp:revision>
  <dcterms:created xsi:type="dcterms:W3CDTF">2021-12-29T03:02:00Z</dcterms:created>
  <dcterms:modified xsi:type="dcterms:W3CDTF">2023-09-14T00:55:00Z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6579EC23BBA0467AB5F9ED8623AAED62</vt:lpwstr>
  </property>
</Properties>
</file>