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《关于进一步加强殡葬管理工作</w:t>
      </w:r>
    </w:p>
    <w:p>
      <w:pPr>
        <w:jc w:val="center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的通知（送审稿）》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近年来，全市各地各有关部门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以习近平新时代中国特色社会主义思想为指导，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认真贯彻习近平总书记关于殡葬工作的重要批示指示精神，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坚持以人民为中心的发展思想，围绕建设惠民、绿色、文明殡葬，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积极推行殡葬改革，不断加强殡葬管理工作。但近一时期，一些地方殡葬改革工作出现较大滑坡，殡葬管理工作有所放松，主要表现在：少数地方出现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公益性公墓非法建设经营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以及超标准建设墓穴等现象；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铁路、公路等主要干道沿线散埋乱葬、大墓豪华墓问题还比较严重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部分地区遗体火化率有待提高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少数地区重殓厚葬、迷信低俗之风有所抬头。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为进一步推进殡葬改革，加强殡葬管理，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推动殡葬事业健康有序发展，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经市委，市政府同意，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4月13日召开宿州市殡葬领域突出问题专项整治工作领导小组会议。会上，市民政局就我市经营性公墓基本情况作了汇报。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有经营性公墓七座，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分别为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：埇桥区马山公墓、泗县屏山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陵园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、灵璧县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凤凰山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公墓、砀山县天堂公墓、萧县天堂公墓、萧县元宝山陵园发展有限公司、宿州龙门陵园。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埇桥区</w:t>
      </w:r>
      <w:r>
        <w:rPr>
          <w:rFonts w:hint="eastAsia" w:ascii="楷体" w:hAnsi="楷体" w:eastAsia="楷体" w:cs="楷体"/>
          <w:sz w:val="32"/>
          <w:szCs w:val="32"/>
        </w:rPr>
        <w:t>马山公墓。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公墓一期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运营主体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区民政局，土地来源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政府划拨。公墓主要提供传统墓穴、欧式墓穴、卧碑墓和骨灰安放格位。一期拟建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墓穴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3198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已建3178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已葬3146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其中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超标34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2012年以前建设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无已售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葬情况；墓穴售价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均价4.1万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其中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最高7.8万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最低0.36万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。2013年，省民政厅批复同意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扩建二期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二期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招商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引资社会资本建设运营。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二期占地150亩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拟建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墓穴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1056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已建443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其中超标99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已葬388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其中超标66；已售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葬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55，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其中超标11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泗县屏山陵园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经省民政厅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2012年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批准建设，泗县民政局所有，屏山陵园承包经营，规划用地200亩，目前占地面积141亩。已建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墓穴2530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墓穴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25200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已葬1200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其中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超标4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已售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待安葬50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墓穴售价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均价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3.38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最高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8万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其中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低档价位60%（含树葬，草坪葬，免费区），中档价位30%，高档价位10%。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灵璧县凤凰山公墓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经省民政厅1999年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批复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，占地约87亩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因位于城市规划区，同时存在墓区饱和、设计简陋、功能不全等因素，2016年省民政厅批复同意另行选址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建设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鹿虎山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公墓。凤凰山墓区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墓穴3916穴，已葬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2126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已售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待安葬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68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鹿虎山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区墓穴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未新建，暂无出售。墓穴售价经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物价局核定0.3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0-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0.55万。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砀山县天堂公墓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经省民政厅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1998年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批复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建设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，公墓占地约9亩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按协议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由外商经营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墓穴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已葬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402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已售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待安葬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63；墓穴售价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为政府指导价和市场调节价，发改委备案，均价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2.55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其中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最高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最低0.5万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萧县天堂公墓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经省民政厅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2002年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批复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建设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，县民政局经营，占地37.47亩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公墓拟建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墓穴4670，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已葬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2200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已售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待安葬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80；墓穴售价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为政府指导价和市场调节价，均价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其中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最高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5.68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最低0.78万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，经营收入全额缴入县财政。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萧县元宝山陵园发展有限公司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经省民政厅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2007年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批复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建设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，企业性质为有限责任公司。规划用地120亩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一期占地30亩，后续土地正在办理。拟建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墓穴24980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已建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2750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其中超标21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已葬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2100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其中超标21；已售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葬120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墓穴售价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为政府指导价和市场调节价，均价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3.08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最高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11.6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其中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低价位墓穴60%（含树葬、草坪葬、免费区），中价位30%，高价位10%。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宿州龙门陵园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省民政厅2016批复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建设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，企业性质为有限责任公司。用地125亩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拟建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墓穴30900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已建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1417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其中超标22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已葬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502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其中超标16；已售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葬57，其中超标3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墓穴售价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为政府指导价和市场调节价，均价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最高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8.48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最低5.2万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其中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低价位墓穴60%（含树葬、草坪葬、免费区），中价位30%，高价位10%。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一是公墓建设经营存在违规行为。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部分经营性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存在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超面积墓位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不同程度存在家族墓、墓碑规格偏大现象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违反了《殡葬管理条例》关于“严格限制公墓墓穴占地面积和使用年限”等规定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不符合殡葬节地化、小型化的管理要求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绿化面积偏小，公墓内部功能区建设等方面有待进一步加强和改进。一些公墓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存在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销售超标准墓穴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违规销售墓穴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现象，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凭火化证明、死亡证明、迁坟证明及《遗体(骸骨、骨灰)安葬证》销售墓穴位等制度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落实不到位。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未严格实行收费公示和明码标价制度，一些经营性公墓价格偏高，中低价位殡葬服务提供不足，对定价行为的指导规范、干预管理不够。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二是公墓安全管理不到位。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泗县、砀山县民政局出让公墓经营权存在一包了之，安全和监管不到位，缺乏公墓安全防范意识。砀山天堂公墓、马山公墓一、二期在公墓园区内随意燃放鞭炮的现象仍然存在；灵璧凤凰山、宿州马山公墓、萧县元宝山陵园防盗、防涝、消防等方面存在一定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三是</w:t>
      </w:r>
      <w:r>
        <w:rPr>
          <w:rFonts w:hint="eastAsia" w:ascii="楷体" w:hAnsi="楷体" w:eastAsia="楷体" w:cs="楷体"/>
          <w:sz w:val="32"/>
          <w:szCs w:val="32"/>
        </w:rPr>
        <w:t>历史遗留问题解决不彻底。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个别在殡葬改革初期批准建设的经营性公墓许可手续不全，如萧县元宝山陵园、马山公墓用地手续等，不符合《划拨用地目录》，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办理补办出让手续等，完善用地性质。早期建设售出超大墓、超标准墓位的现象仍然存在，整改效果不理想。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三、下一步工作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一是即知即改，</w:t>
      </w:r>
      <w:r>
        <w:rPr>
          <w:rFonts w:hint="eastAsia" w:ascii="楷体" w:hAnsi="楷体" w:eastAsia="楷体" w:cs="楷体"/>
          <w:sz w:val="32"/>
          <w:szCs w:val="32"/>
        </w:rPr>
        <w:t>依法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清理整顿</w:t>
      </w:r>
      <w:r>
        <w:rPr>
          <w:rFonts w:hint="eastAsia" w:ascii="楷体" w:hAnsi="楷体" w:eastAsia="楷体" w:cs="楷体"/>
          <w:sz w:val="32"/>
          <w:szCs w:val="32"/>
        </w:rPr>
        <w:t>公墓建设管理中的违法违规行为。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进一步统一思想，提高认识，切实解决公墓建设管理中长期存在的非法建设、滥占土地、违规销售等问题。坚持属地管理原则，对不同时期、不同区域、不同主体形成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超面积建设、公益性墓区覆盖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不够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、绿化面积不够、违法违规经营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问题，要仔细加以区分登记，建立排查台账，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逐一落实整改。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建设、出售（租）超规定面积墓穴、墓地的，依照《殡葬管理条例》的规定，责令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限期改正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严格限制墓穴、墓位占地面积和墓碑高度，不断提高节地生态安葬比例。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其中：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尚未建成或已经建成、尚未出售（租）的，依法拆除或限期改造；已经出售（租）并与丧户签订协议但尚未安葬骨灰的，也要依法拆除或限期改造，公墓经营单位应向丧户说明情况，协商变更或解除安葬协议，依协议承担有关法律责任；已经安葬骨灰的，加强管理，待使用期满后依法处理。上述拆除或改造墓穴、墓地所发生的费用或赔偿责任由公墓经营单位承担。对以承诺“回购”、“升值”等虚假宣传手段欺骗群众购买、承租，或向未出具死亡证明或火化证明的人出售（租）墓葬用地或骨灰存放格位的，依法吊销公墓建设许可证。对于违反价格管理规定出售（租）墓葬用地或骨灰存放格位的，由价格主管部门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二是</w:t>
      </w:r>
      <w:r>
        <w:rPr>
          <w:rFonts w:hint="eastAsia" w:ascii="楷体" w:hAnsi="楷体" w:eastAsia="楷体" w:cs="楷体"/>
          <w:sz w:val="32"/>
          <w:szCs w:val="32"/>
        </w:rPr>
        <w:t>标本兼治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sz w:val="32"/>
          <w:szCs w:val="32"/>
        </w:rPr>
        <w:t>推动建立公墓管理的长效机制。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既立足当前，抓好公墓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违规现象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清理整顿工作，切实解决目前公墓建设管理中存在的突出问题，又着眼长远，从制度建设、标准制定、日常监管等方面入手，建立公墓建设管理的长效机制。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研究出台我市经营性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公墓建设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管理地方规定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，指导各地进一步规范管理、完善功能，解决经营性公墓在投资主体、管理模式、建设标准、运营业态、监管执法方面遇到的问题难题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断提高群众认可度和满意度。制定和完善公墓建设规划，加强与城乡规划、土地利用总体规划的衔接，加大公墓审批、建设、运营等环节的监管力度，进一步完善公墓年检制度，通过严格自查、交叉检查、专项督查、层层核查等多种方式，建立日常抽查机制，对于检查不合格、整改不力的公墓，要及时曝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通报、批评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。各地要建立由政府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分管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负责同志牵头的工作协调机制，加强统筹指导，推动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整改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工作落实。因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不到位，致使公墓违规行为行得不到及时有效整改的，要追究有关责任人的责任。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三是加强调研，不断建立健全殡葬公共服务体系。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通过第三方调研摸排全市殡葬服务需求状况，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科学测算公墓需求量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为下一步制定和完善公墓建设规划布局提供数据支撑。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一方面，依据现有公墓穴位存量、已安葬数量和城镇居民年均死亡人口数量，按照民政部关于墓穴面积、使用周期的规定，对经营性公墓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数量、墓穴数量和占地面积实行统筹规划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总量控制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同时加快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城市公益性公墓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建设，增加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居民在公墓消费方面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选择余地；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另一方面，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人口数量及分布情况，按照节约土地、保护耕地和林地、便于管理、方便群众的原则，充分利用历史形成的墓葬点，合理规划建设公益性骨灰存放设施。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持续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加大地方投入和殡葬设施建设改造力度，加强殡仪服务价格监管，切实减轻人民群众丧葬负担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不断提高群众认可度和满意度。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-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806A0"/>
    <w:rsid w:val="2295498C"/>
    <w:rsid w:val="3B305DFD"/>
    <w:rsid w:val="3F587BE9"/>
    <w:rsid w:val="4073639E"/>
    <w:rsid w:val="4D3124AB"/>
    <w:rsid w:val="5B4D08D3"/>
    <w:rsid w:val="7E9A74E7"/>
    <w:rsid w:val="7F5E086D"/>
    <w:rsid w:val="7F97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仿宋正文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Times New Roman" w:hAnsi="Times New Roman" w:eastAsia="方正仿宋简体" w:cs="Times New Roman"/>
      <w:kern w:val="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2021-04-30T09:44:00Z</dcterms:created>
  <dc:creator>Administrator</dc:creator>
  <cp:lastModifiedBy>guanzhi</cp:lastModifiedBy>
  <cp:lastPrinted>2021-05-07T02:25:00Z</cp:lastPrinted>
  <dcterms:modified xsi:type="dcterms:W3CDTF">2021-11-08T12:41:42Z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SaveFontToCloudKey">
    <vt:lpwstr>493157406_cloud</vt:lpwstr>
  </property>
  <property fmtid="{D5CDD505-2E9C-101B-9397-08002B2CF9AE}" pid="4" name="ICV">
    <vt:lpwstr>BF08E23F27C64438B89574ADA5A81A4B</vt:lpwstr>
  </property>
</Properties>
</file>