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黑体_GBK" w:eastAsia="方正黑体_GBK"/>
          <w:sz w:val="44"/>
          <w:szCs w:val="44"/>
        </w:rPr>
      </w:pPr>
    </w:p>
    <w:p>
      <w:pPr>
        <w:spacing w:line="600" w:lineRule="exact"/>
        <w:jc w:val="left"/>
        <w:rPr>
          <w:rFonts w:hint="eastAsia" w:ascii="方正黑体_GBK" w:eastAsia="方正黑体_GBK"/>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bCs w:val="0"/>
          <w:i w:val="0"/>
          <w:iCs w:val="0"/>
          <w:caps w:val="0"/>
          <w:color w:val="333333"/>
          <w:spacing w:val="0"/>
          <w:sz w:val="24"/>
          <w:szCs w:val="24"/>
        </w:rPr>
      </w:pPr>
      <w:bookmarkStart w:id="0" w:name="_GoBack"/>
      <w:bookmarkEnd w:id="0"/>
      <w:r>
        <w:rPr>
          <w:rFonts w:ascii="方正小标宋_GBK" w:hAnsi="方正小标宋_GBK" w:eastAsia="方正小标宋_GBK" w:cs="方正小标宋_GBK"/>
          <w:b w:val="0"/>
          <w:bCs w:val="0"/>
          <w:i w:val="0"/>
          <w:iCs w:val="0"/>
          <w:caps w:val="0"/>
          <w:color w:val="333333"/>
          <w:spacing w:val="0"/>
          <w:sz w:val="44"/>
          <w:szCs w:val="44"/>
          <w:bdr w:val="none" w:color="auto" w:sz="0" w:space="0"/>
          <w:shd w:val="clear" w:fill="FFFFFF"/>
        </w:rPr>
        <w:t>宿州市人民政府关于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bCs w:val="0"/>
          <w:i w:val="0"/>
          <w:iCs w:val="0"/>
          <w:caps w:val="0"/>
          <w:color w:val="333333"/>
          <w:spacing w:val="0"/>
          <w:sz w:val="24"/>
          <w:szCs w:val="24"/>
        </w:rPr>
      </w:pPr>
      <w:r>
        <w:rPr>
          <w:rFonts w:hint="eastAsia" w:ascii="方正小标宋_GBK" w:hAnsi="方正小标宋_GBK" w:eastAsia="方正小标宋_GBK" w:cs="方正小标宋_GBK"/>
          <w:b w:val="0"/>
          <w:bCs w:val="0"/>
          <w:i w:val="0"/>
          <w:iCs w:val="0"/>
          <w:caps w:val="0"/>
          <w:color w:val="333333"/>
          <w:spacing w:val="0"/>
          <w:sz w:val="44"/>
          <w:szCs w:val="44"/>
          <w:bdr w:val="none" w:color="auto" w:sz="0" w:space="0"/>
          <w:shd w:val="clear" w:fill="FFFFFF"/>
        </w:rPr>
        <w:t>对应取消调整一批行政许可事项的通知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right"/>
        <w:rPr>
          <w:rFonts w:ascii="Calibri" w:hAnsi="Calibri" w:cs="Calibri"/>
          <w:i w:val="0"/>
          <w:iCs w:val="0"/>
          <w:caps w:val="0"/>
          <w:color w:val="333333"/>
          <w:spacing w:val="0"/>
          <w:sz w:val="21"/>
          <w:szCs w:val="21"/>
        </w:rPr>
      </w:pPr>
      <w:r>
        <w:rPr>
          <w:rFonts w:ascii="方正仿宋_GBK" w:hAnsi="方正仿宋_GBK" w:eastAsia="方正仿宋_GBK" w:cs="方正仿宋_GBK"/>
          <w:i w:val="0"/>
          <w:iCs w:val="0"/>
          <w:caps w:val="0"/>
          <w:color w:val="333333"/>
          <w:spacing w:val="0"/>
          <w:sz w:val="32"/>
          <w:szCs w:val="32"/>
          <w:bdr w:val="none" w:color="auto" w:sz="0" w:space="0"/>
          <w:shd w:val="clear" w:fill="FFFFFF"/>
        </w:rPr>
        <w:t>宿政发〔</w:t>
      </w:r>
      <w:r>
        <w:rPr>
          <w:rFonts w:hint="default" w:ascii="Times New Roman" w:hAnsi="Times New Roman" w:cs="Times New Roman"/>
          <w:i w:val="0"/>
          <w:iCs w:val="0"/>
          <w:caps w:val="0"/>
          <w:color w:val="333333"/>
          <w:spacing w:val="0"/>
          <w:sz w:val="32"/>
          <w:szCs w:val="32"/>
          <w:bdr w:val="none" w:color="auto" w:sz="0" w:space="0"/>
          <w:shd w:val="clear" w:fill="FFFFFF"/>
        </w:rPr>
        <w:t>20</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21〕1号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left"/>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left"/>
        <w:rPr>
          <w:rFonts w:hint="default" w:ascii="Calibri" w:hAnsi="Calibri" w:cs="Calibri"/>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各县、区人民政府，市政府各部门、各直属机构：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为贯彻落实国务院和省政府关于深化</w:t>
      </w:r>
      <w:r>
        <w:rPr>
          <w:rFonts w:hint="default" w:ascii="Times New Roman" w:hAnsi="Times New Roman"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放管服</w:t>
      </w:r>
      <w:r>
        <w:rPr>
          <w:rFonts w:hint="default" w:ascii="Times New Roman" w:hAnsi="Times New Roman"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改革、优化营商环境工作精神，增强发展内生动力，更大激发市场活力，依照有关法律法规规定，以及国务院、省政府取消调整相关行政许可事项要求，经2021年</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2</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月</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2</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日市政府第55次常务会议研究同意，决定取消、调整市直8家单位的</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12</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项行政许可事项。各地、各有关部门要认真做好取消、调整行政许可事项的衔接工作，制定完善事中事后监管细则，加强宣传解读，确保落实到位。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shd w:val="clear" w:fill="FFFFFF"/>
        </w:rPr>
        <w:t> </w:t>
      </w:r>
    </w:p>
    <w:p>
      <w:pPr>
        <w:spacing w:line="600" w:lineRule="exact"/>
        <w:jc w:val="left"/>
        <w:rPr>
          <w:rFonts w:hint="eastAsia" w:ascii="方正黑体_GBK" w:eastAsia="方正黑体_GBK"/>
          <w:sz w:val="44"/>
          <w:szCs w:val="44"/>
        </w:rPr>
      </w:pPr>
    </w:p>
    <w:p>
      <w:pPr>
        <w:spacing w:line="600" w:lineRule="exact"/>
        <w:jc w:val="left"/>
        <w:rPr>
          <w:rFonts w:hint="eastAsia" w:ascii="方正黑体_GBK" w:eastAsia="方正黑体_GBK"/>
          <w:sz w:val="44"/>
          <w:szCs w:val="44"/>
        </w:rPr>
      </w:pPr>
    </w:p>
    <w:p>
      <w:pPr>
        <w:spacing w:line="600" w:lineRule="exact"/>
        <w:jc w:val="cente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SA"/>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SA"/>
        </w:rPr>
        <w:t xml:space="preserve">                                                                                       </w:t>
      </w:r>
      <w:r>
        <w:rPr>
          <w:rFonts w:hint="default" w:ascii="方正仿宋_GBK" w:hAnsi="方正仿宋_GBK" w:eastAsia="方正仿宋_GBK" w:cs="方正仿宋_GBK"/>
          <w:i w:val="0"/>
          <w:iCs w:val="0"/>
          <w:caps w:val="0"/>
          <w:color w:val="333333"/>
          <w:spacing w:val="0"/>
          <w:kern w:val="0"/>
          <w:sz w:val="32"/>
          <w:szCs w:val="32"/>
          <w:shd w:val="clear" w:fill="FFFFFF"/>
          <w:lang w:val="en-US" w:eastAsia="zh-CN" w:bidi="ar-SA"/>
        </w:rPr>
        <w:t>202</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SA"/>
        </w:rPr>
        <w:t>1年2月3日</w:t>
      </w:r>
    </w:p>
    <w:p>
      <w:pPr>
        <w:spacing w:line="600" w:lineRule="exact"/>
        <w:jc w:val="left"/>
        <w:rPr>
          <w:rFonts w:hint="eastAsia" w:ascii="方正黑体_GBK" w:eastAsia="方正黑体_GBK"/>
          <w:sz w:val="44"/>
          <w:szCs w:val="44"/>
        </w:rPr>
      </w:pPr>
    </w:p>
    <w:p>
      <w:pPr>
        <w:spacing w:line="600" w:lineRule="exact"/>
        <w:jc w:val="left"/>
        <w:rPr>
          <w:rFonts w:hint="eastAsia" w:ascii="方正黑体_GBK" w:eastAsia="方正黑体_GBK"/>
          <w:sz w:val="44"/>
          <w:szCs w:val="44"/>
        </w:rPr>
      </w:pPr>
    </w:p>
    <w:p>
      <w:pPr>
        <w:spacing w:line="600" w:lineRule="exact"/>
        <w:jc w:val="left"/>
        <w:rPr>
          <w:rFonts w:hint="eastAsia" w:ascii="方正黑体_GBK" w:eastAsia="方正黑体_GBK"/>
          <w:sz w:val="44"/>
          <w:szCs w:val="44"/>
        </w:rPr>
      </w:pPr>
    </w:p>
    <w:p>
      <w:pPr>
        <w:spacing w:line="600" w:lineRule="exact"/>
        <w:jc w:val="left"/>
        <w:rPr>
          <w:rFonts w:hint="eastAsia" w:ascii="方正黑体_GBK" w:eastAsia="方正黑体_GBK"/>
          <w:sz w:val="44"/>
          <w:szCs w:val="44"/>
        </w:rPr>
      </w:pPr>
      <w:r>
        <w:rPr>
          <w:rFonts w:hint="eastAsia" w:ascii="方正黑体_GBK" w:eastAsia="方正黑体_GBK"/>
          <w:sz w:val="44"/>
          <w:szCs w:val="44"/>
        </w:rPr>
        <w:t>附件</w:t>
      </w:r>
    </w:p>
    <w:p>
      <w:pPr>
        <w:spacing w:line="600" w:lineRule="exact"/>
        <w:jc w:val="left"/>
        <w:rPr>
          <w:rFonts w:ascii="方正黑体_GBK" w:eastAsia="方正黑体_GBK"/>
          <w:sz w:val="32"/>
          <w:szCs w:val="32"/>
        </w:rPr>
      </w:pPr>
    </w:p>
    <w:p>
      <w:pPr>
        <w:spacing w:line="800" w:lineRule="exact"/>
        <w:jc w:val="center"/>
        <w:rPr>
          <w:rFonts w:ascii="方正小标宋_GBK" w:eastAsia="方正小标宋_GBK"/>
          <w:sz w:val="60"/>
          <w:szCs w:val="60"/>
        </w:rPr>
      </w:pPr>
      <w:r>
        <w:rPr>
          <w:rFonts w:hint="eastAsia" w:ascii="方正小标宋_GBK" w:eastAsia="方正小标宋_GBK"/>
          <w:sz w:val="60"/>
          <w:szCs w:val="60"/>
        </w:rPr>
        <w:t>取消、调整的行政许可事项目录</w:t>
      </w:r>
    </w:p>
    <w:p>
      <w:pPr>
        <w:spacing w:line="240" w:lineRule="exact"/>
        <w:jc w:val="center"/>
        <w:rPr>
          <w:rFonts w:ascii="方正小标宋_GBK" w:eastAsia="方正小标宋_GBK"/>
          <w:sz w:val="44"/>
          <w:szCs w:val="44"/>
        </w:rPr>
      </w:pPr>
    </w:p>
    <w:tbl>
      <w:tblPr>
        <w:tblStyle w:val="6"/>
        <w:tblW w:w="49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13" w:type="dxa"/>
          <w:left w:w="85" w:type="dxa"/>
          <w:bottom w:w="113" w:type="dxa"/>
          <w:right w:w="85" w:type="dxa"/>
        </w:tblCellMar>
      </w:tblPr>
      <w:tblGrid>
        <w:gridCol w:w="842"/>
        <w:gridCol w:w="2107"/>
        <w:gridCol w:w="3719"/>
        <w:gridCol w:w="3719"/>
        <w:gridCol w:w="9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680" w:hRule="atLeast"/>
          <w:tblHeader/>
          <w:jc w:val="center"/>
        </w:trPr>
        <w:tc>
          <w:tcPr>
            <w:tcW w:w="209" w:type="pct"/>
            <w:noWrap w:val="0"/>
            <w:vAlign w:val="center"/>
          </w:tcPr>
          <w:p>
            <w:pPr>
              <w:spacing w:line="440" w:lineRule="exact"/>
              <w:jc w:val="center"/>
              <w:rPr>
                <w:rFonts w:hint="eastAsia" w:ascii="方正黑体_GBK" w:hAnsi="Times New Roman" w:eastAsia="方正黑体_GBK"/>
                <w:sz w:val="32"/>
                <w:szCs w:val="32"/>
              </w:rPr>
            </w:pPr>
            <w:r>
              <w:rPr>
                <w:rFonts w:hint="eastAsia" w:ascii="方正黑体_GBK" w:hAnsi="Times New Roman" w:eastAsia="方正黑体_GBK"/>
                <w:sz w:val="32"/>
                <w:szCs w:val="32"/>
              </w:rPr>
              <w:t>序号</w:t>
            </w:r>
          </w:p>
        </w:tc>
        <w:tc>
          <w:tcPr>
            <w:tcW w:w="523" w:type="pct"/>
            <w:noWrap w:val="0"/>
            <w:vAlign w:val="center"/>
          </w:tcPr>
          <w:p>
            <w:pPr>
              <w:spacing w:line="440" w:lineRule="exact"/>
              <w:jc w:val="center"/>
              <w:rPr>
                <w:rFonts w:hint="eastAsia" w:ascii="方正黑体_GBK" w:hAnsi="Times New Roman" w:eastAsia="方正黑体_GBK"/>
                <w:sz w:val="32"/>
                <w:szCs w:val="32"/>
              </w:rPr>
            </w:pPr>
            <w:r>
              <w:rPr>
                <w:rFonts w:hint="eastAsia" w:ascii="方正黑体_GBK" w:hAnsi="Times New Roman" w:eastAsia="方正黑体_GBK"/>
                <w:sz w:val="32"/>
                <w:szCs w:val="32"/>
              </w:rPr>
              <w:t>所属单位</w:t>
            </w:r>
          </w:p>
        </w:tc>
        <w:tc>
          <w:tcPr>
            <w:tcW w:w="923" w:type="pct"/>
            <w:noWrap w:val="0"/>
            <w:vAlign w:val="center"/>
          </w:tcPr>
          <w:p>
            <w:pPr>
              <w:spacing w:line="440" w:lineRule="exact"/>
              <w:jc w:val="center"/>
              <w:rPr>
                <w:rFonts w:hint="eastAsia" w:ascii="方正黑体_GBK" w:hAnsi="Times New Roman" w:eastAsia="方正黑体_GBK"/>
                <w:sz w:val="32"/>
                <w:szCs w:val="32"/>
              </w:rPr>
            </w:pPr>
            <w:r>
              <w:rPr>
                <w:rFonts w:hint="eastAsia" w:ascii="方正黑体_GBK" w:hAnsi="Times New Roman" w:eastAsia="方正黑体_GBK"/>
                <w:sz w:val="32"/>
                <w:szCs w:val="32"/>
              </w:rPr>
              <w:t>事项名称</w:t>
            </w:r>
          </w:p>
        </w:tc>
        <w:tc>
          <w:tcPr>
            <w:tcW w:w="923" w:type="pct"/>
            <w:noWrap w:val="0"/>
            <w:vAlign w:val="center"/>
          </w:tcPr>
          <w:p>
            <w:pPr>
              <w:spacing w:line="440" w:lineRule="exact"/>
              <w:jc w:val="center"/>
              <w:rPr>
                <w:rFonts w:hint="eastAsia" w:ascii="方正黑体_GBK" w:hAnsi="Times New Roman" w:eastAsia="方正黑体_GBK"/>
                <w:sz w:val="32"/>
                <w:szCs w:val="32"/>
              </w:rPr>
            </w:pPr>
            <w:r>
              <w:rPr>
                <w:rFonts w:hint="eastAsia" w:ascii="方正黑体_GBK" w:hAnsi="Times New Roman" w:eastAsia="方正黑体_GBK"/>
                <w:sz w:val="32"/>
                <w:szCs w:val="32"/>
              </w:rPr>
              <w:t>取消或调整方式</w:t>
            </w:r>
          </w:p>
        </w:tc>
        <w:tc>
          <w:tcPr>
            <w:tcW w:w="2422" w:type="pct"/>
            <w:noWrap w:val="0"/>
            <w:vAlign w:val="center"/>
          </w:tcPr>
          <w:p>
            <w:pPr>
              <w:spacing w:line="440" w:lineRule="exact"/>
              <w:jc w:val="center"/>
              <w:rPr>
                <w:rFonts w:hint="eastAsia" w:ascii="方正黑体_GBK" w:hAnsi="Times New Roman" w:eastAsia="方正黑体_GBK"/>
                <w:sz w:val="32"/>
                <w:szCs w:val="32"/>
              </w:rPr>
            </w:pPr>
            <w:r>
              <w:rPr>
                <w:rFonts w:hint="eastAsia" w:ascii="方正黑体_GBK" w:hAnsi="Times New Roman" w:eastAsia="方正黑体_GBK"/>
                <w:sz w:val="32"/>
                <w:szCs w:val="32"/>
              </w:rPr>
              <w:t>取消或调整依据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680" w:hRule="atLeast"/>
          <w:jc w:val="center"/>
        </w:trPr>
        <w:tc>
          <w:tcPr>
            <w:tcW w:w="209"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1</w:t>
            </w:r>
          </w:p>
        </w:tc>
        <w:tc>
          <w:tcPr>
            <w:tcW w:w="523"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市</w:t>
            </w:r>
            <w:r>
              <w:rPr>
                <w:rFonts w:hint="eastAsia" w:ascii="Times New Roman" w:hAnsi="Times New Roman" w:eastAsia="方正仿宋_GBK"/>
                <w:sz w:val="32"/>
                <w:szCs w:val="32"/>
              </w:rPr>
              <w:t>人力资源社会保障</w:t>
            </w:r>
            <w:r>
              <w:rPr>
                <w:rFonts w:ascii="Times New Roman" w:hAnsi="Times New Roman" w:eastAsia="方正仿宋_GBK"/>
                <w:sz w:val="32"/>
                <w:szCs w:val="32"/>
              </w:rPr>
              <w:t>局</w:t>
            </w:r>
          </w:p>
        </w:tc>
        <w:tc>
          <w:tcPr>
            <w:tcW w:w="923" w:type="pct"/>
            <w:noWrap w:val="0"/>
            <w:vAlign w:val="center"/>
          </w:tcPr>
          <w:p>
            <w:pPr>
              <w:spacing w:line="440" w:lineRule="exact"/>
              <w:rPr>
                <w:rFonts w:ascii="Times New Roman" w:hAnsi="Times New Roman" w:eastAsia="方正仿宋_GBK"/>
                <w:sz w:val="32"/>
                <w:szCs w:val="32"/>
              </w:rPr>
            </w:pPr>
            <w:r>
              <w:rPr>
                <w:rFonts w:ascii="Times New Roman" w:hAnsi="Times New Roman" w:eastAsia="方正仿宋_GBK"/>
                <w:color w:val="000000"/>
                <w:kern w:val="0"/>
                <w:sz w:val="32"/>
                <w:szCs w:val="32"/>
              </w:rPr>
              <w:t>职业技能考核鉴定机构设立审批</w:t>
            </w:r>
          </w:p>
        </w:tc>
        <w:tc>
          <w:tcPr>
            <w:tcW w:w="923" w:type="pct"/>
            <w:noWrap w:val="0"/>
            <w:vAlign w:val="center"/>
          </w:tcPr>
          <w:p>
            <w:pPr>
              <w:spacing w:line="440" w:lineRule="exact"/>
              <w:rPr>
                <w:rFonts w:ascii="Times New Roman" w:hAnsi="Times New Roman" w:eastAsia="方正仿宋_GBK"/>
                <w:sz w:val="32"/>
                <w:szCs w:val="32"/>
              </w:rPr>
            </w:pPr>
            <w:r>
              <w:rPr>
                <w:rFonts w:ascii="Times New Roman" w:hAnsi="Times New Roman" w:eastAsia="方正仿宋_GBK"/>
                <w:color w:val="000000"/>
                <w:kern w:val="0"/>
                <w:sz w:val="32"/>
                <w:szCs w:val="32"/>
              </w:rPr>
              <w:t>取消，改为备案制。</w:t>
            </w:r>
          </w:p>
        </w:tc>
        <w:tc>
          <w:tcPr>
            <w:tcW w:w="2422" w:type="pct"/>
            <w:noWrap w:val="0"/>
            <w:vAlign w:val="center"/>
          </w:tcPr>
          <w:p>
            <w:pPr>
              <w:spacing w:line="44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《中华人民共和国劳动法》第六十九条：国家确定职业分类，对规定的职业制定职业技能标准，实行职业资格证书制度，由经备案的考核鉴定机构负责对劳动者实施职业技能考核鉴定。</w:t>
            </w:r>
          </w:p>
          <w:p>
            <w:pPr>
              <w:spacing w:line="44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关于实行职业技能考核鉴定机构备案管理的通知》（人社部发〔2019〕30号）：一、做好机构备案。职业技能考核鉴定机构由技能人员职业资格实施部门（单位）根据工作需要，按照统筹规划、合理布局、择优遴选的原则，在各地人力资源社会保障部门备案设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3745" w:hRule="atLeast"/>
          <w:jc w:val="center"/>
        </w:trPr>
        <w:tc>
          <w:tcPr>
            <w:tcW w:w="209"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2</w:t>
            </w:r>
          </w:p>
        </w:tc>
        <w:tc>
          <w:tcPr>
            <w:tcW w:w="523"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市农业农村局</w:t>
            </w:r>
          </w:p>
        </w:tc>
        <w:tc>
          <w:tcPr>
            <w:tcW w:w="923" w:type="pct"/>
            <w:noWrap w:val="0"/>
            <w:vAlign w:val="center"/>
          </w:tcPr>
          <w:p>
            <w:pPr>
              <w:spacing w:line="440" w:lineRule="exact"/>
              <w:rPr>
                <w:rFonts w:ascii="Times New Roman" w:hAnsi="Times New Roman" w:eastAsia="方正仿宋_GBK"/>
                <w:sz w:val="32"/>
                <w:szCs w:val="32"/>
              </w:rPr>
            </w:pPr>
            <w:r>
              <w:rPr>
                <w:rFonts w:ascii="Times New Roman" w:hAnsi="Times New Roman" w:eastAsia="方正仿宋_GBK"/>
                <w:color w:val="000000"/>
                <w:sz w:val="32"/>
                <w:szCs w:val="32"/>
              </w:rPr>
              <w:t>采集、出售、收购农业主管部门管理的国家二级保护野生植物审批</w:t>
            </w:r>
          </w:p>
        </w:tc>
        <w:tc>
          <w:tcPr>
            <w:tcW w:w="923" w:type="pct"/>
            <w:noWrap w:val="0"/>
            <w:vAlign w:val="center"/>
          </w:tcPr>
          <w:p>
            <w:pPr>
              <w:spacing w:line="440" w:lineRule="exact"/>
              <w:rPr>
                <w:rFonts w:ascii="Times New Roman" w:hAnsi="Times New Roman" w:eastAsia="方正仿宋_GBK"/>
                <w:sz w:val="32"/>
                <w:szCs w:val="32"/>
              </w:rPr>
            </w:pPr>
            <w:r>
              <w:rPr>
                <w:rFonts w:ascii="Times New Roman" w:hAnsi="Times New Roman" w:eastAsia="方正仿宋_GBK"/>
                <w:color w:val="000000"/>
                <w:sz w:val="32"/>
                <w:szCs w:val="32"/>
              </w:rPr>
              <w:t>省农业农村局确认为县级事项、省级事项，</w:t>
            </w:r>
            <w:r>
              <w:rPr>
                <w:rFonts w:ascii="Times New Roman" w:hAnsi="Times New Roman" w:eastAsia="方正仿宋_GBK"/>
                <w:bCs/>
                <w:color w:val="000000"/>
                <w:sz w:val="32"/>
                <w:szCs w:val="32"/>
              </w:rPr>
              <w:t>市级不再参与审批</w:t>
            </w:r>
            <w:r>
              <w:rPr>
                <w:rFonts w:ascii="Times New Roman" w:hAnsi="Times New Roman" w:eastAsia="方正仿宋_GBK"/>
                <w:color w:val="000000"/>
                <w:sz w:val="32"/>
                <w:szCs w:val="32"/>
              </w:rPr>
              <w:t>。</w:t>
            </w:r>
          </w:p>
        </w:tc>
        <w:tc>
          <w:tcPr>
            <w:tcW w:w="2422" w:type="pct"/>
            <w:noWrap w:val="0"/>
            <w:vAlign w:val="center"/>
          </w:tcPr>
          <w:p>
            <w:pPr>
              <w:spacing w:line="44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中华人民共和国野生植物保护条例》（2017年国务院令第687号修改）第十六条：禁止采集国家一级保护野生植物。采集国家二级保护野生植物的，必须经采集地的县级人民政府野生植物行政主管部门签署意见后，向省、自治区、直辖市人民政府野生植物行政主管部门或者其授权的机构申请采集证。采集城市园林或者风景名胜区内的国家一级或者二级保护野生植物的，须先征得城市园林或者风景名胜区管理机构同意，分别依照前两款的规定申请采集证。采集珍贵野生树木或者林区内、草原上的野生植物的，依照森林法、草原法的规定办理。</w:t>
            </w:r>
          </w:p>
          <w:p>
            <w:pPr>
              <w:spacing w:line="440" w:lineRule="exact"/>
              <w:ind w:firstLine="640" w:firstLineChars="200"/>
              <w:rPr>
                <w:rFonts w:ascii="Times New Roman" w:hAnsi="Times New Roman" w:eastAsia="方正仿宋_GBK"/>
                <w:sz w:val="32"/>
                <w:szCs w:val="32"/>
              </w:rPr>
            </w:pPr>
            <w:r>
              <w:rPr>
                <w:rFonts w:ascii="Times New Roman" w:hAnsi="Times New Roman" w:eastAsia="方正仿宋_GBK"/>
                <w:color w:val="000000"/>
                <w:kern w:val="0"/>
                <w:sz w:val="32"/>
                <w:szCs w:val="32"/>
              </w:rPr>
              <w:t>第十八条：出售、收购国家二级保护野生植物的，必须经省、自治区、直辖市人民政府野生植物行政主管部门或者其授权的机构批准。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2043" w:hRule="atLeast"/>
          <w:jc w:val="center"/>
        </w:trPr>
        <w:tc>
          <w:tcPr>
            <w:tcW w:w="209"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3</w:t>
            </w:r>
          </w:p>
        </w:tc>
        <w:tc>
          <w:tcPr>
            <w:tcW w:w="523"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市</w:t>
            </w:r>
            <w:r>
              <w:rPr>
                <w:rFonts w:hint="eastAsia" w:ascii="Times New Roman" w:hAnsi="Times New Roman" w:eastAsia="方正仿宋_GBK"/>
                <w:sz w:val="32"/>
                <w:szCs w:val="32"/>
              </w:rPr>
              <w:t>卫生健康</w:t>
            </w:r>
            <w:r>
              <w:rPr>
                <w:rFonts w:ascii="Times New Roman" w:hAnsi="Times New Roman" w:eastAsia="方正仿宋_GBK"/>
                <w:sz w:val="32"/>
                <w:szCs w:val="32"/>
              </w:rPr>
              <w:t>委</w:t>
            </w:r>
          </w:p>
        </w:tc>
        <w:tc>
          <w:tcPr>
            <w:tcW w:w="923" w:type="pct"/>
            <w:noWrap w:val="0"/>
            <w:vAlign w:val="center"/>
          </w:tcPr>
          <w:p>
            <w:pPr>
              <w:spacing w:line="440" w:lineRule="exact"/>
              <w:rPr>
                <w:rFonts w:ascii="Times New Roman" w:hAnsi="Times New Roman" w:eastAsia="方正仿宋_GBK"/>
                <w:color w:val="000000"/>
                <w:sz w:val="32"/>
                <w:szCs w:val="32"/>
              </w:rPr>
            </w:pPr>
            <w:r>
              <w:rPr>
                <w:rFonts w:ascii="Times New Roman" w:hAnsi="Times New Roman" w:eastAsia="方正仿宋_GBK"/>
                <w:color w:val="000000"/>
                <w:sz w:val="32"/>
                <w:szCs w:val="32"/>
              </w:rPr>
              <w:t>职业卫生技术服务机构丙级资质认可</w:t>
            </w:r>
          </w:p>
        </w:tc>
        <w:tc>
          <w:tcPr>
            <w:tcW w:w="923" w:type="pct"/>
            <w:noWrap w:val="0"/>
            <w:vAlign w:val="center"/>
          </w:tcPr>
          <w:p>
            <w:pPr>
              <w:spacing w:line="440" w:lineRule="exact"/>
              <w:rPr>
                <w:rFonts w:ascii="Times New Roman" w:hAnsi="Times New Roman" w:eastAsia="方正仿宋_GBK"/>
                <w:color w:val="000000"/>
                <w:spacing w:val="-10"/>
                <w:sz w:val="32"/>
                <w:szCs w:val="32"/>
              </w:rPr>
            </w:pPr>
            <w:r>
              <w:rPr>
                <w:rFonts w:ascii="Times New Roman" w:hAnsi="Times New Roman" w:eastAsia="方正仿宋_GBK"/>
                <w:color w:val="000000"/>
                <w:spacing w:val="-10"/>
                <w:sz w:val="32"/>
                <w:szCs w:val="32"/>
              </w:rPr>
              <w:t>取消许可，整合至“职业卫生技术服务机构乙级资质认可”，由省</w:t>
            </w:r>
            <w:r>
              <w:rPr>
                <w:rFonts w:hint="eastAsia" w:ascii="Times New Roman" w:hAnsi="Times New Roman" w:eastAsia="方正仿宋_GBK"/>
                <w:color w:val="000000"/>
                <w:spacing w:val="-10"/>
                <w:sz w:val="32"/>
                <w:szCs w:val="32"/>
              </w:rPr>
              <w:t>卫生健康</w:t>
            </w:r>
            <w:r>
              <w:rPr>
                <w:rFonts w:ascii="Times New Roman" w:hAnsi="Times New Roman" w:eastAsia="方正仿宋_GBK"/>
                <w:color w:val="000000"/>
                <w:spacing w:val="-10"/>
                <w:sz w:val="32"/>
                <w:szCs w:val="32"/>
              </w:rPr>
              <w:t>委审批。</w:t>
            </w:r>
          </w:p>
        </w:tc>
        <w:tc>
          <w:tcPr>
            <w:tcW w:w="2422" w:type="pct"/>
            <w:noWrap w:val="0"/>
            <w:vAlign w:val="center"/>
          </w:tcPr>
          <w:p>
            <w:pPr>
              <w:pStyle w:val="5"/>
              <w:widowControl/>
              <w:spacing w:beforeAutospacing="0" w:afterAutospacing="0" w:line="4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w:t>
            </w:r>
            <w:r>
              <w:rPr>
                <w:rFonts w:hint="eastAsia" w:ascii="Times New Roman" w:hAnsi="Times New Roman" w:eastAsia="方正仿宋_GBK"/>
                <w:color w:val="000000"/>
                <w:sz w:val="32"/>
                <w:szCs w:val="32"/>
              </w:rPr>
              <w:t>．</w:t>
            </w:r>
            <w:r>
              <w:rPr>
                <w:rFonts w:ascii="Times New Roman" w:hAnsi="Times New Roman" w:eastAsia="方正仿宋_GBK"/>
                <w:kern w:val="2"/>
                <w:sz w:val="32"/>
                <w:szCs w:val="32"/>
              </w:rPr>
              <w:t>《国务院关于取消和下放一批行政许可事项的决定》（国发〔2020〕13号）附件1第11项。</w:t>
            </w:r>
          </w:p>
          <w:p>
            <w:pPr>
              <w:pStyle w:val="5"/>
              <w:widowControl/>
              <w:spacing w:beforeAutospacing="0" w:afterAutospacing="0" w:line="400" w:lineRule="exact"/>
              <w:ind w:firstLine="640" w:firstLineChars="200"/>
              <w:jc w:val="both"/>
              <w:rPr>
                <w:rFonts w:ascii="Times New Roman" w:hAnsi="Times New Roman" w:eastAsia="方正仿宋_GBK"/>
                <w:sz w:val="32"/>
                <w:szCs w:val="32"/>
              </w:rPr>
            </w:pPr>
            <w:r>
              <w:rPr>
                <w:rFonts w:ascii="Times New Roman" w:hAnsi="Times New Roman" w:eastAsia="方正仿宋_GBK"/>
                <w:kern w:val="2"/>
                <w:sz w:val="32"/>
                <w:szCs w:val="32"/>
              </w:rPr>
              <w:t>2</w:t>
            </w:r>
            <w:r>
              <w:rPr>
                <w:rFonts w:hint="eastAsia" w:ascii="Times New Roman" w:hAnsi="Times New Roman" w:eastAsia="方正仿宋_GBK"/>
                <w:color w:val="000000"/>
                <w:sz w:val="32"/>
                <w:szCs w:val="32"/>
              </w:rPr>
              <w:t>．</w:t>
            </w:r>
            <w:r>
              <w:rPr>
                <w:rFonts w:ascii="Times New Roman" w:hAnsi="Times New Roman" w:eastAsia="方正仿宋_GBK"/>
                <w:kern w:val="2"/>
                <w:sz w:val="32"/>
                <w:szCs w:val="32"/>
              </w:rPr>
              <w:t>《安徽省人民政府关于落实和衔接国务院取消和下放行政许可事项的通知》（皖政〔2020〕51号）附件1第9项。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680" w:hRule="atLeast"/>
          <w:jc w:val="center"/>
        </w:trPr>
        <w:tc>
          <w:tcPr>
            <w:tcW w:w="209"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4</w:t>
            </w:r>
          </w:p>
        </w:tc>
        <w:tc>
          <w:tcPr>
            <w:tcW w:w="523"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市</w:t>
            </w:r>
            <w:r>
              <w:rPr>
                <w:rFonts w:hint="eastAsia" w:ascii="Times New Roman" w:hAnsi="Times New Roman" w:eastAsia="方正仿宋_GBK"/>
                <w:sz w:val="32"/>
                <w:szCs w:val="32"/>
              </w:rPr>
              <w:t>卫生健康</w:t>
            </w:r>
            <w:r>
              <w:rPr>
                <w:rFonts w:ascii="Times New Roman" w:hAnsi="Times New Roman" w:eastAsia="方正仿宋_GBK"/>
                <w:sz w:val="32"/>
                <w:szCs w:val="32"/>
              </w:rPr>
              <w:t>委</w:t>
            </w:r>
          </w:p>
        </w:tc>
        <w:tc>
          <w:tcPr>
            <w:tcW w:w="923" w:type="pct"/>
            <w:noWrap w:val="0"/>
            <w:vAlign w:val="center"/>
          </w:tcPr>
          <w:p>
            <w:pPr>
              <w:spacing w:line="440" w:lineRule="exact"/>
              <w:rPr>
                <w:rFonts w:ascii="Times New Roman" w:hAnsi="Times New Roman" w:eastAsia="方正仿宋_GBK"/>
                <w:color w:val="000000"/>
                <w:sz w:val="32"/>
                <w:szCs w:val="32"/>
              </w:rPr>
            </w:pPr>
            <w:r>
              <w:rPr>
                <w:rFonts w:ascii="Times New Roman" w:hAnsi="Times New Roman" w:eastAsia="方正仿宋_GBK"/>
                <w:color w:val="000000"/>
                <w:sz w:val="32"/>
                <w:szCs w:val="32"/>
              </w:rPr>
              <w:t>部分医疗机构（除三级医院、三级妇幼保健院、急救中心、急救站、临床检验中心、中外合资合作医疗机构、港澳台独资医疗机构外）设置审批</w:t>
            </w:r>
          </w:p>
        </w:tc>
        <w:tc>
          <w:tcPr>
            <w:tcW w:w="923" w:type="pct"/>
            <w:noWrap w:val="0"/>
            <w:vAlign w:val="center"/>
          </w:tcPr>
          <w:p>
            <w:pPr>
              <w:spacing w:line="440"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取消</w:t>
            </w:r>
          </w:p>
        </w:tc>
        <w:tc>
          <w:tcPr>
            <w:tcW w:w="2422" w:type="pct"/>
            <w:noWrap w:val="0"/>
            <w:vAlign w:val="center"/>
          </w:tcPr>
          <w:p>
            <w:pPr>
              <w:spacing w:line="4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color w:val="000000"/>
                <w:kern w:val="0"/>
                <w:sz w:val="32"/>
                <w:szCs w:val="32"/>
              </w:rPr>
              <w:t>．</w:t>
            </w:r>
            <w:r>
              <w:rPr>
                <w:rFonts w:ascii="Times New Roman" w:hAnsi="Times New Roman" w:eastAsia="方正仿宋_GBK"/>
                <w:sz w:val="32"/>
                <w:szCs w:val="32"/>
              </w:rPr>
              <w:t>《关于进一步改革完善医疗机构、医师审批工作的通知》（国卫医发〔2018〕19号）：五、二级及以下医疗机构设置审批与执业登记“两证合一”。三级医院、三级妇幼保健院、急救中心、急救站、临床检验中心、中外合资合作医疗机构、港澳台独资医疗机构外，举办其他医疗机构的，卫生健康行政部门不再核发《设置医疗机构批准书》，仅在执业登记时发放《医疗机构执业许可证》。</w:t>
            </w:r>
          </w:p>
          <w:p>
            <w:pPr>
              <w:pStyle w:val="5"/>
              <w:widowControl/>
              <w:spacing w:beforeAutospacing="0" w:afterAutospacing="0" w:line="4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w:t>
            </w:r>
            <w:r>
              <w:rPr>
                <w:rFonts w:hint="eastAsia" w:ascii="Times New Roman" w:hAnsi="Times New Roman" w:eastAsia="方正仿宋_GBK"/>
                <w:color w:val="000000"/>
                <w:sz w:val="32"/>
                <w:szCs w:val="32"/>
              </w:rPr>
              <w:t>．</w:t>
            </w:r>
            <w:r>
              <w:rPr>
                <w:rFonts w:ascii="Times New Roman" w:hAnsi="Times New Roman" w:eastAsia="方正仿宋_GBK"/>
                <w:kern w:val="2"/>
                <w:sz w:val="32"/>
                <w:szCs w:val="32"/>
              </w:rPr>
              <w:t>《国务院关于取消和下放一批行政许可事项的决定》（国发〔2020〕13号）附件1第10项。</w:t>
            </w:r>
          </w:p>
          <w:p>
            <w:pPr>
              <w:pStyle w:val="5"/>
              <w:widowControl/>
              <w:spacing w:beforeAutospacing="0" w:afterAutospacing="0" w:line="4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3</w:t>
            </w:r>
            <w:r>
              <w:rPr>
                <w:rFonts w:hint="eastAsia" w:ascii="Times New Roman" w:hAnsi="Times New Roman" w:eastAsia="方正仿宋_GBK"/>
                <w:color w:val="000000"/>
                <w:sz w:val="32"/>
                <w:szCs w:val="32"/>
              </w:rPr>
              <w:t>．</w:t>
            </w:r>
            <w:r>
              <w:rPr>
                <w:rFonts w:ascii="Times New Roman" w:hAnsi="Times New Roman" w:eastAsia="方正仿宋_GBK"/>
                <w:kern w:val="2"/>
                <w:sz w:val="32"/>
                <w:szCs w:val="32"/>
              </w:rPr>
              <w:t>《安徽省人民政府关于落实和衔接国务院取消和下放行政许可事项的通知》（皖政〔2020〕51号）附件1第8项。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680" w:hRule="atLeast"/>
          <w:jc w:val="center"/>
        </w:trPr>
        <w:tc>
          <w:tcPr>
            <w:tcW w:w="209"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5</w:t>
            </w:r>
          </w:p>
        </w:tc>
        <w:tc>
          <w:tcPr>
            <w:tcW w:w="523"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市自然资源局</w:t>
            </w:r>
          </w:p>
        </w:tc>
        <w:tc>
          <w:tcPr>
            <w:tcW w:w="923" w:type="pct"/>
            <w:noWrap w:val="0"/>
            <w:vAlign w:val="center"/>
          </w:tcPr>
          <w:p>
            <w:pPr>
              <w:spacing w:line="440" w:lineRule="exact"/>
              <w:rPr>
                <w:rFonts w:ascii="Times New Roman" w:hAnsi="Times New Roman" w:eastAsia="方正仿宋_GBK"/>
                <w:color w:val="000000"/>
                <w:sz w:val="32"/>
                <w:szCs w:val="32"/>
              </w:rPr>
            </w:pPr>
            <w:r>
              <w:rPr>
                <w:rFonts w:ascii="Times New Roman" w:hAnsi="Times New Roman" w:eastAsia="方正仿宋_GBK"/>
                <w:color w:val="000000"/>
                <w:sz w:val="32"/>
                <w:szCs w:val="32"/>
              </w:rPr>
              <w:t>建设项目选址意见书延期</w:t>
            </w:r>
          </w:p>
        </w:tc>
        <w:tc>
          <w:tcPr>
            <w:tcW w:w="923" w:type="pct"/>
            <w:noWrap w:val="0"/>
            <w:vAlign w:val="center"/>
          </w:tcPr>
          <w:p>
            <w:pPr>
              <w:spacing w:line="440"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取消</w:t>
            </w:r>
          </w:p>
        </w:tc>
        <w:tc>
          <w:tcPr>
            <w:tcW w:w="2422" w:type="pct"/>
            <w:noWrap w:val="0"/>
            <w:vAlign w:val="center"/>
          </w:tcPr>
          <w:p>
            <w:pPr>
              <w:spacing w:line="4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安徽省自然资源厅关于推进规划用地“多审合一、多证合一”工作的通知》（皖自然资管函〔2020〕34号）第九条：建设项目用地预审与选址意见书有效期为三年，自批准之日起计算。已核发的规划选址意见书，有效期满后不再办理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680" w:hRule="atLeast"/>
          <w:jc w:val="center"/>
        </w:trPr>
        <w:tc>
          <w:tcPr>
            <w:tcW w:w="209"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6</w:t>
            </w:r>
          </w:p>
        </w:tc>
        <w:tc>
          <w:tcPr>
            <w:tcW w:w="523" w:type="pct"/>
            <w:noWrap w:val="0"/>
            <w:vAlign w:val="center"/>
          </w:tcPr>
          <w:p>
            <w:pPr>
              <w:spacing w:line="440" w:lineRule="exact"/>
              <w:jc w:val="center"/>
              <w:rPr>
                <w:rFonts w:hint="eastAsia" w:ascii="Times New Roman" w:hAnsi="Times New Roman" w:eastAsia="方正仿宋_GBK"/>
                <w:sz w:val="32"/>
                <w:szCs w:val="32"/>
              </w:rPr>
            </w:pPr>
            <w:r>
              <w:rPr>
                <w:rFonts w:ascii="Times New Roman" w:hAnsi="Times New Roman" w:eastAsia="方正仿宋_GBK"/>
                <w:sz w:val="32"/>
                <w:szCs w:val="32"/>
              </w:rPr>
              <w:t>人行宿州市</w:t>
            </w:r>
          </w:p>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中心支行</w:t>
            </w:r>
          </w:p>
        </w:tc>
        <w:tc>
          <w:tcPr>
            <w:tcW w:w="923" w:type="pct"/>
            <w:noWrap w:val="0"/>
            <w:vAlign w:val="center"/>
          </w:tcPr>
          <w:p>
            <w:pPr>
              <w:spacing w:line="440" w:lineRule="exact"/>
              <w:rPr>
                <w:rFonts w:ascii="Times New Roman" w:hAnsi="Times New Roman" w:eastAsia="方正仿宋_GBK"/>
                <w:color w:val="000000"/>
                <w:sz w:val="32"/>
                <w:szCs w:val="32"/>
              </w:rPr>
            </w:pPr>
            <w:r>
              <w:rPr>
                <w:rFonts w:ascii="Times New Roman" w:hAnsi="Times New Roman" w:eastAsia="方正仿宋_GBK"/>
                <w:color w:val="000000"/>
                <w:sz w:val="32"/>
                <w:szCs w:val="32"/>
              </w:rPr>
              <w:t>企业银行账户许可</w:t>
            </w:r>
          </w:p>
        </w:tc>
        <w:tc>
          <w:tcPr>
            <w:tcW w:w="923" w:type="pct"/>
            <w:noWrap w:val="0"/>
            <w:vAlign w:val="center"/>
          </w:tcPr>
          <w:p>
            <w:pPr>
              <w:spacing w:line="440"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取消</w:t>
            </w:r>
          </w:p>
        </w:tc>
        <w:tc>
          <w:tcPr>
            <w:tcW w:w="2422" w:type="pct"/>
            <w:noWrap w:val="0"/>
            <w:vAlign w:val="center"/>
          </w:tcPr>
          <w:p>
            <w:pPr>
              <w:spacing w:line="4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color w:val="000000"/>
                <w:kern w:val="0"/>
                <w:sz w:val="32"/>
                <w:szCs w:val="32"/>
              </w:rPr>
              <w:t>．</w:t>
            </w:r>
            <w:r>
              <w:rPr>
                <w:rFonts w:ascii="Times New Roman" w:hAnsi="Times New Roman" w:eastAsia="方正仿宋_GBK"/>
                <w:sz w:val="32"/>
                <w:szCs w:val="32"/>
              </w:rPr>
              <w:t>《中国人民银行合肥中心支行关于印发安徽省取消企业银行账户许可相关工作方案的通知》（合银发〔2019〕74号）附件</w:t>
            </w:r>
            <w:r>
              <w:rPr>
                <w:rFonts w:hint="eastAsia" w:ascii="Times New Roman" w:hAnsi="Times New Roman" w:eastAsia="方正仿宋_GBK"/>
                <w:sz w:val="32"/>
                <w:szCs w:val="32"/>
              </w:rPr>
              <w:t>1</w:t>
            </w:r>
            <w:r>
              <w:rPr>
                <w:rFonts w:ascii="Times New Roman" w:hAnsi="Times New Roman" w:eastAsia="方正仿宋_GBK"/>
                <w:sz w:val="32"/>
                <w:szCs w:val="32"/>
              </w:rPr>
              <w:t>安徽省取消企业银行账户许可相关工作实施方案。</w:t>
            </w:r>
          </w:p>
          <w:p>
            <w:pPr>
              <w:spacing w:line="4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color w:val="000000"/>
                <w:kern w:val="0"/>
                <w:sz w:val="32"/>
                <w:szCs w:val="32"/>
              </w:rPr>
              <w:t>．</w:t>
            </w:r>
            <w:r>
              <w:rPr>
                <w:rFonts w:ascii="Times New Roman" w:hAnsi="Times New Roman" w:eastAsia="方正仿宋_GBK"/>
                <w:sz w:val="32"/>
                <w:szCs w:val="32"/>
              </w:rPr>
              <w:t>《国务院关于取消和下放一批行政许可事项的决定》（国发〔2020〕13号）附件1第13项。</w:t>
            </w:r>
          </w:p>
          <w:p>
            <w:pPr>
              <w:spacing w:line="4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color w:val="000000"/>
                <w:kern w:val="0"/>
                <w:sz w:val="32"/>
                <w:szCs w:val="32"/>
              </w:rPr>
              <w:t>．</w:t>
            </w:r>
            <w:r>
              <w:rPr>
                <w:rFonts w:ascii="Times New Roman" w:hAnsi="Times New Roman" w:eastAsia="方正仿宋_GBK"/>
                <w:sz w:val="32"/>
                <w:szCs w:val="32"/>
              </w:rPr>
              <w:t>《安徽省人民政府关于落实和衔接国务院取消和下放行政许可事项的通知》（皖政〔2020〕51号）附件1第10项。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680" w:hRule="atLeast"/>
          <w:jc w:val="center"/>
        </w:trPr>
        <w:tc>
          <w:tcPr>
            <w:tcW w:w="209"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7</w:t>
            </w:r>
          </w:p>
        </w:tc>
        <w:tc>
          <w:tcPr>
            <w:tcW w:w="523"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宿州海关</w:t>
            </w:r>
          </w:p>
        </w:tc>
        <w:tc>
          <w:tcPr>
            <w:tcW w:w="923" w:type="pct"/>
            <w:noWrap w:val="0"/>
            <w:vAlign w:val="center"/>
          </w:tcPr>
          <w:p>
            <w:pPr>
              <w:spacing w:line="440" w:lineRule="exact"/>
              <w:rPr>
                <w:rFonts w:ascii="Times New Roman" w:hAnsi="Times New Roman" w:eastAsia="方正仿宋_GBK"/>
                <w:color w:val="000000"/>
                <w:sz w:val="32"/>
                <w:szCs w:val="32"/>
              </w:rPr>
            </w:pPr>
            <w:r>
              <w:rPr>
                <w:rFonts w:ascii="Times New Roman" w:hAnsi="Times New Roman" w:eastAsia="方正仿宋_GBK"/>
                <w:sz w:val="32"/>
                <w:szCs w:val="32"/>
              </w:rPr>
              <w:t>出口食品企业备案核准</w:t>
            </w:r>
          </w:p>
        </w:tc>
        <w:tc>
          <w:tcPr>
            <w:tcW w:w="923" w:type="pct"/>
            <w:noWrap w:val="0"/>
            <w:vAlign w:val="center"/>
          </w:tcPr>
          <w:p>
            <w:pPr>
              <w:spacing w:line="440"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取消</w:t>
            </w:r>
          </w:p>
        </w:tc>
        <w:tc>
          <w:tcPr>
            <w:tcW w:w="2422" w:type="pct"/>
            <w:noWrap w:val="0"/>
            <w:vAlign w:val="center"/>
          </w:tcPr>
          <w:p>
            <w:pPr>
              <w:pStyle w:val="5"/>
              <w:widowControl/>
              <w:spacing w:beforeAutospacing="0" w:afterAutospacing="0" w:line="44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w:t>
            </w:r>
            <w:r>
              <w:rPr>
                <w:rFonts w:hint="eastAsia" w:ascii="Times New Roman" w:hAnsi="Times New Roman" w:eastAsia="方正仿宋_GBK"/>
                <w:color w:val="000000"/>
                <w:sz w:val="32"/>
                <w:szCs w:val="32"/>
              </w:rPr>
              <w:t>．</w:t>
            </w:r>
            <w:r>
              <w:rPr>
                <w:rFonts w:ascii="Times New Roman" w:hAnsi="Times New Roman" w:eastAsia="方正仿宋_GBK"/>
                <w:kern w:val="2"/>
                <w:sz w:val="32"/>
                <w:szCs w:val="32"/>
              </w:rPr>
              <w:t>《国务院关于取消和下放一批行政许可事项的决定》（国发〔2020〕13号）附件1第14项。</w:t>
            </w:r>
          </w:p>
          <w:p>
            <w:pPr>
              <w:spacing w:line="4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color w:val="000000"/>
                <w:kern w:val="0"/>
                <w:sz w:val="32"/>
                <w:szCs w:val="32"/>
              </w:rPr>
              <w:t>．</w:t>
            </w:r>
            <w:r>
              <w:rPr>
                <w:rFonts w:ascii="Times New Roman" w:hAnsi="Times New Roman" w:eastAsia="方正仿宋_GBK"/>
                <w:sz w:val="32"/>
                <w:szCs w:val="32"/>
              </w:rPr>
              <w:t>《安徽省人民政府关于落实和衔接国务院取消和下放行政许可事项的通知》（皖政〔2020〕51号）附件1第11项。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680" w:hRule="atLeast"/>
          <w:jc w:val="center"/>
        </w:trPr>
        <w:tc>
          <w:tcPr>
            <w:tcW w:w="209"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8</w:t>
            </w:r>
          </w:p>
        </w:tc>
        <w:tc>
          <w:tcPr>
            <w:tcW w:w="523"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宿州海关</w:t>
            </w:r>
          </w:p>
        </w:tc>
        <w:tc>
          <w:tcPr>
            <w:tcW w:w="923" w:type="pct"/>
            <w:noWrap w:val="0"/>
            <w:vAlign w:val="center"/>
          </w:tcPr>
          <w:p>
            <w:pPr>
              <w:spacing w:line="440" w:lineRule="exact"/>
              <w:rPr>
                <w:rFonts w:ascii="Times New Roman" w:hAnsi="Times New Roman" w:eastAsia="方正仿宋_GBK"/>
                <w:color w:val="000000"/>
                <w:sz w:val="32"/>
                <w:szCs w:val="32"/>
              </w:rPr>
            </w:pPr>
            <w:r>
              <w:rPr>
                <w:rFonts w:ascii="Times New Roman" w:hAnsi="Times New Roman" w:eastAsia="方正仿宋_GBK"/>
                <w:sz w:val="32"/>
                <w:szCs w:val="32"/>
              </w:rPr>
              <w:t>从事动植物检疫处理业务的人员资格许可</w:t>
            </w:r>
          </w:p>
        </w:tc>
        <w:tc>
          <w:tcPr>
            <w:tcW w:w="923" w:type="pct"/>
            <w:noWrap w:val="0"/>
            <w:vAlign w:val="center"/>
          </w:tcPr>
          <w:p>
            <w:pPr>
              <w:spacing w:line="440"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取消</w:t>
            </w:r>
          </w:p>
        </w:tc>
        <w:tc>
          <w:tcPr>
            <w:tcW w:w="2422" w:type="pct"/>
            <w:noWrap w:val="0"/>
            <w:vAlign w:val="center"/>
          </w:tcPr>
          <w:p>
            <w:pPr>
              <w:pStyle w:val="5"/>
              <w:widowControl/>
              <w:spacing w:beforeAutospacing="0" w:afterAutospacing="0" w:line="44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w:t>
            </w:r>
            <w:r>
              <w:rPr>
                <w:rFonts w:hint="eastAsia" w:ascii="Times New Roman" w:hAnsi="Times New Roman" w:eastAsia="方正仿宋_GBK"/>
                <w:color w:val="000000"/>
                <w:sz w:val="32"/>
                <w:szCs w:val="32"/>
              </w:rPr>
              <w:t>．</w:t>
            </w:r>
            <w:r>
              <w:rPr>
                <w:rFonts w:ascii="Times New Roman" w:hAnsi="Times New Roman" w:eastAsia="方正仿宋_GBK"/>
                <w:kern w:val="2"/>
                <w:sz w:val="32"/>
                <w:szCs w:val="32"/>
              </w:rPr>
              <w:t>《国务院关于取消和下放一批行政许可事项的决定》（国发〔2020〕13号）附件1.国务院决定取消的行政许可事项目录第15项。</w:t>
            </w:r>
          </w:p>
          <w:p>
            <w:pPr>
              <w:pStyle w:val="5"/>
              <w:widowControl/>
              <w:spacing w:beforeAutospacing="0" w:afterAutospacing="0" w:line="44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sz w:val="32"/>
                <w:szCs w:val="32"/>
              </w:rPr>
              <w:t>2</w:t>
            </w:r>
            <w:r>
              <w:rPr>
                <w:rFonts w:hint="eastAsia" w:ascii="Times New Roman" w:hAnsi="Times New Roman" w:eastAsia="方正仿宋_GBK"/>
                <w:color w:val="000000"/>
                <w:sz w:val="32"/>
                <w:szCs w:val="32"/>
              </w:rPr>
              <w:t>．</w:t>
            </w:r>
            <w:r>
              <w:rPr>
                <w:rFonts w:ascii="Times New Roman" w:hAnsi="Times New Roman" w:eastAsia="方正仿宋_GBK"/>
                <w:sz w:val="32"/>
                <w:szCs w:val="32"/>
              </w:rPr>
              <w:t>《安徽省人民政府关于落实和衔接国务院取消和下放行政许可事项的通知》（皖政〔2020〕51号）附件1第12项。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680" w:hRule="atLeast"/>
          <w:jc w:val="center"/>
        </w:trPr>
        <w:tc>
          <w:tcPr>
            <w:tcW w:w="209"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9</w:t>
            </w:r>
          </w:p>
        </w:tc>
        <w:tc>
          <w:tcPr>
            <w:tcW w:w="523"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市市场监管局</w:t>
            </w:r>
          </w:p>
        </w:tc>
        <w:tc>
          <w:tcPr>
            <w:tcW w:w="923" w:type="pct"/>
            <w:noWrap w:val="0"/>
            <w:vAlign w:val="center"/>
          </w:tcPr>
          <w:p>
            <w:pPr>
              <w:spacing w:line="440" w:lineRule="exact"/>
              <w:rPr>
                <w:rFonts w:ascii="Times New Roman" w:hAnsi="Times New Roman" w:eastAsia="方正仿宋_GBK"/>
                <w:sz w:val="32"/>
                <w:szCs w:val="32"/>
              </w:rPr>
            </w:pPr>
            <w:r>
              <w:rPr>
                <w:rFonts w:ascii="Times New Roman" w:hAnsi="Times New Roman" w:eastAsia="方正仿宋_GBK"/>
                <w:color w:val="000000"/>
                <w:sz w:val="32"/>
                <w:szCs w:val="32"/>
              </w:rPr>
              <w:t>车用气瓶安装单位许可</w:t>
            </w:r>
          </w:p>
        </w:tc>
        <w:tc>
          <w:tcPr>
            <w:tcW w:w="923"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color w:val="000000"/>
                <w:sz w:val="32"/>
                <w:szCs w:val="32"/>
              </w:rPr>
              <w:t>取消</w:t>
            </w:r>
          </w:p>
        </w:tc>
        <w:tc>
          <w:tcPr>
            <w:tcW w:w="2422" w:type="pct"/>
            <w:noWrap w:val="0"/>
            <w:vAlign w:val="center"/>
          </w:tcPr>
          <w:p>
            <w:pPr>
              <w:spacing w:line="44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《国家市场监督管理总局公告》（2019年第3号）附件:固定式压力容器安装不单独进行许可，各类气瓶安装无需许可。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6169" w:hRule="atLeast"/>
          <w:jc w:val="center"/>
        </w:trPr>
        <w:tc>
          <w:tcPr>
            <w:tcW w:w="209"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10</w:t>
            </w:r>
          </w:p>
        </w:tc>
        <w:tc>
          <w:tcPr>
            <w:tcW w:w="523"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市市场监管局</w:t>
            </w:r>
          </w:p>
        </w:tc>
        <w:tc>
          <w:tcPr>
            <w:tcW w:w="923" w:type="pct"/>
            <w:noWrap w:val="0"/>
            <w:vAlign w:val="center"/>
          </w:tcPr>
          <w:p>
            <w:pPr>
              <w:spacing w:line="440" w:lineRule="exact"/>
              <w:rPr>
                <w:rFonts w:ascii="Times New Roman" w:hAnsi="Times New Roman" w:eastAsia="方正仿宋_GBK"/>
                <w:color w:val="000000"/>
                <w:sz w:val="32"/>
                <w:szCs w:val="32"/>
              </w:rPr>
            </w:pPr>
            <w:r>
              <w:rPr>
                <w:rFonts w:ascii="Times New Roman" w:hAnsi="Times New Roman" w:eastAsia="方正仿宋_GBK"/>
                <w:color w:val="000000"/>
                <w:sz w:val="32"/>
                <w:szCs w:val="32"/>
              </w:rPr>
              <w:t>企业登记</w:t>
            </w:r>
          </w:p>
        </w:tc>
        <w:tc>
          <w:tcPr>
            <w:tcW w:w="923" w:type="pct"/>
            <w:noWrap w:val="0"/>
            <w:vAlign w:val="center"/>
          </w:tcPr>
          <w:p>
            <w:pPr>
              <w:spacing w:line="440" w:lineRule="exact"/>
              <w:rPr>
                <w:rFonts w:ascii="Times New Roman" w:hAnsi="Times New Roman" w:eastAsia="方正仿宋_GBK"/>
                <w:color w:val="000000"/>
                <w:sz w:val="32"/>
                <w:szCs w:val="32"/>
              </w:rPr>
            </w:pPr>
            <w:r>
              <w:rPr>
                <w:rFonts w:ascii="Times New Roman" w:hAnsi="Times New Roman" w:eastAsia="方正仿宋_GBK"/>
                <w:color w:val="000000"/>
                <w:sz w:val="32"/>
                <w:szCs w:val="32"/>
              </w:rPr>
              <w:t>整合，减少子项38项</w:t>
            </w:r>
          </w:p>
        </w:tc>
        <w:tc>
          <w:tcPr>
            <w:tcW w:w="2422" w:type="pct"/>
            <w:noWrap w:val="0"/>
            <w:vAlign w:val="center"/>
          </w:tcPr>
          <w:p>
            <w:pPr>
              <w:spacing w:line="4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《安徽省市场监管局关于拟对部分实施清单子项进行优化整合的函》附件</w:t>
            </w:r>
            <w:r>
              <w:rPr>
                <w:rFonts w:hint="eastAsia" w:ascii="Times New Roman" w:hAnsi="Times New Roman" w:eastAsia="方正仿宋_GBK"/>
                <w:sz w:val="32"/>
                <w:szCs w:val="32"/>
              </w:rPr>
              <w:t>2</w:t>
            </w:r>
            <w:r>
              <w:rPr>
                <w:rFonts w:ascii="Times New Roman" w:hAnsi="Times New Roman" w:eastAsia="方正仿宋_GBK"/>
                <w:sz w:val="32"/>
                <w:szCs w:val="32"/>
              </w:rPr>
              <w:t>“拟优化整合子项一览表”。</w:t>
            </w:r>
          </w:p>
          <w:p>
            <w:pPr>
              <w:spacing w:line="4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color w:val="000000"/>
                <w:kern w:val="0"/>
                <w:sz w:val="32"/>
                <w:szCs w:val="32"/>
              </w:rPr>
              <w:t>．</w:t>
            </w:r>
            <w:r>
              <w:rPr>
                <w:rFonts w:ascii="Times New Roman" w:hAnsi="Times New Roman" w:eastAsia="方正仿宋_GBK"/>
                <w:sz w:val="32"/>
                <w:szCs w:val="32"/>
              </w:rPr>
              <w:t>“1.非公司企业法人变更名称登记；2.非公司企业法人变更住所登记；3.非公司企业法人变更法定代表人或负责人登记；4.非公司企业法人变更注册资金登记；5.非公司企业法人变更经营范围登记；6.非公司企业法人变更经营期限登记；7.非公司企业法人变更经济性质登记”7项整合为1项“非公司企业法人变更登记”。</w:t>
            </w:r>
          </w:p>
          <w:p>
            <w:pPr>
              <w:spacing w:line="4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color w:val="000000"/>
                <w:kern w:val="0"/>
                <w:sz w:val="32"/>
                <w:szCs w:val="32"/>
              </w:rPr>
              <w:t>．</w:t>
            </w:r>
            <w:r>
              <w:rPr>
                <w:rFonts w:ascii="Times New Roman" w:hAnsi="Times New Roman" w:eastAsia="方正仿宋_GBK"/>
                <w:sz w:val="32"/>
                <w:szCs w:val="32"/>
              </w:rPr>
              <w:t>“1.公司变更名称登记；2.公司变更住所登记；3.公司变更法定代表人登记；4.公司变更注册资本登记；5.公司变更经营范围登记；6.公司变更股东登记；7.公司变更股东或发起人名称或姓名登记”7项整合为1项“公司变更登记”。</w:t>
            </w:r>
          </w:p>
          <w:p>
            <w:pPr>
              <w:spacing w:line="4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color w:val="000000"/>
                <w:kern w:val="0"/>
                <w:sz w:val="32"/>
                <w:szCs w:val="32"/>
              </w:rPr>
              <w:t>．</w:t>
            </w:r>
            <w:r>
              <w:rPr>
                <w:rFonts w:ascii="Times New Roman" w:hAnsi="Times New Roman" w:eastAsia="方正仿宋_GBK"/>
                <w:sz w:val="32"/>
                <w:szCs w:val="32"/>
              </w:rPr>
              <w:t>“1.分公司变更名称登记；2.分公司变更住所登记；3.分公司变更负责人登记；4.分公司变更经营范围登记”4项整合为1项“分公司变更登记”。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680" w:hRule="atLeast"/>
          <w:jc w:val="center"/>
        </w:trPr>
        <w:tc>
          <w:tcPr>
            <w:tcW w:w="209"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10</w:t>
            </w:r>
          </w:p>
        </w:tc>
        <w:tc>
          <w:tcPr>
            <w:tcW w:w="523"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市市场监管局</w:t>
            </w:r>
          </w:p>
        </w:tc>
        <w:tc>
          <w:tcPr>
            <w:tcW w:w="923" w:type="pct"/>
            <w:noWrap w:val="0"/>
            <w:vAlign w:val="center"/>
          </w:tcPr>
          <w:p>
            <w:pPr>
              <w:spacing w:line="440" w:lineRule="exact"/>
              <w:rPr>
                <w:rFonts w:ascii="Times New Roman" w:hAnsi="Times New Roman" w:eastAsia="方正仿宋_GBK"/>
                <w:color w:val="000000"/>
                <w:sz w:val="32"/>
                <w:szCs w:val="32"/>
              </w:rPr>
            </w:pPr>
            <w:r>
              <w:rPr>
                <w:rFonts w:ascii="Times New Roman" w:hAnsi="Times New Roman" w:eastAsia="方正仿宋_GBK"/>
                <w:color w:val="000000"/>
                <w:sz w:val="32"/>
                <w:szCs w:val="32"/>
              </w:rPr>
              <w:t>企业登记</w:t>
            </w:r>
          </w:p>
        </w:tc>
        <w:tc>
          <w:tcPr>
            <w:tcW w:w="923" w:type="pct"/>
            <w:noWrap w:val="0"/>
            <w:vAlign w:val="center"/>
          </w:tcPr>
          <w:p>
            <w:pPr>
              <w:spacing w:line="440" w:lineRule="exact"/>
              <w:rPr>
                <w:rFonts w:ascii="Times New Roman" w:hAnsi="Times New Roman" w:eastAsia="方正仿宋_GBK"/>
                <w:color w:val="000000"/>
                <w:sz w:val="32"/>
                <w:szCs w:val="32"/>
              </w:rPr>
            </w:pPr>
            <w:r>
              <w:rPr>
                <w:rFonts w:ascii="Times New Roman" w:hAnsi="Times New Roman" w:eastAsia="方正仿宋_GBK"/>
                <w:color w:val="000000"/>
                <w:sz w:val="32"/>
                <w:szCs w:val="32"/>
              </w:rPr>
              <w:t>整合，减少子项38项</w:t>
            </w:r>
          </w:p>
        </w:tc>
        <w:tc>
          <w:tcPr>
            <w:tcW w:w="2422" w:type="pct"/>
            <w:noWrap w:val="0"/>
            <w:vAlign w:val="center"/>
          </w:tcPr>
          <w:p>
            <w:pPr>
              <w:spacing w:line="4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Times New Roman" w:eastAsia="方正仿宋_GBK"/>
                <w:color w:val="000000"/>
                <w:kern w:val="0"/>
                <w:sz w:val="32"/>
                <w:szCs w:val="32"/>
              </w:rPr>
              <w:t>．</w:t>
            </w:r>
            <w:r>
              <w:rPr>
                <w:rFonts w:ascii="Times New Roman" w:hAnsi="Times New Roman" w:eastAsia="方正仿宋_GBK"/>
                <w:sz w:val="32"/>
                <w:szCs w:val="32"/>
              </w:rPr>
              <w:t>“1.营业单位变更经营范围登记；2.营业单位变更名称登记；3.营业单位变更住所登记；4.营业单位变更负责人登记；5.营业单位变更注册资金登记”5项整合为1项“营业单位变更登记”。</w:t>
            </w:r>
          </w:p>
          <w:p>
            <w:pPr>
              <w:spacing w:line="4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w:t>
            </w:r>
            <w:r>
              <w:rPr>
                <w:rFonts w:hint="eastAsia" w:ascii="Times New Roman" w:hAnsi="Times New Roman" w:eastAsia="方正仿宋_GBK"/>
                <w:color w:val="000000"/>
                <w:kern w:val="0"/>
                <w:sz w:val="32"/>
                <w:szCs w:val="32"/>
              </w:rPr>
              <w:t>．</w:t>
            </w:r>
            <w:r>
              <w:rPr>
                <w:rFonts w:ascii="Times New Roman" w:hAnsi="Times New Roman" w:eastAsia="方正仿宋_GBK"/>
                <w:sz w:val="32"/>
                <w:szCs w:val="32"/>
              </w:rPr>
              <w:t>“1.外商投资合伙企业变更主要经营场所登记；2.外商投资合伙企业变更执行事务合伙人登记；3.外商投资合伙企业变更经营范围登记；4.外商投资合伙企业变更合伙企业类型登记；5.外商投资合伙企业合伙人变更姓名（名称）或者住所登记；6.外商投资合伙企业合伙人增加或者减少出资变更登记；7.外商投资合伙企业新合伙人入伙变更登记；8.外商投资合伙企业外国合伙人全部退伙变更登记”5项整合为1项“外商投资合伙企业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680" w:hRule="atLeast"/>
          <w:jc w:val="center"/>
        </w:trPr>
        <w:tc>
          <w:tcPr>
            <w:tcW w:w="209"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11</w:t>
            </w:r>
          </w:p>
        </w:tc>
        <w:tc>
          <w:tcPr>
            <w:tcW w:w="523"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市市场监管局</w:t>
            </w:r>
          </w:p>
        </w:tc>
        <w:tc>
          <w:tcPr>
            <w:tcW w:w="923" w:type="pct"/>
            <w:noWrap w:val="0"/>
            <w:vAlign w:val="center"/>
          </w:tcPr>
          <w:p>
            <w:pPr>
              <w:spacing w:line="440" w:lineRule="exact"/>
              <w:rPr>
                <w:rFonts w:ascii="Times New Roman" w:hAnsi="Times New Roman" w:eastAsia="方正仿宋_GBK"/>
                <w:color w:val="000000"/>
                <w:sz w:val="32"/>
                <w:szCs w:val="32"/>
              </w:rPr>
            </w:pPr>
            <w:r>
              <w:rPr>
                <w:rFonts w:ascii="Times New Roman" w:hAnsi="Times New Roman" w:eastAsia="方正仿宋_GBK"/>
                <w:color w:val="000000"/>
                <w:sz w:val="32"/>
                <w:szCs w:val="32"/>
              </w:rPr>
              <w:t>药品零售企业筹建</w:t>
            </w:r>
          </w:p>
        </w:tc>
        <w:tc>
          <w:tcPr>
            <w:tcW w:w="923" w:type="pct"/>
            <w:noWrap w:val="0"/>
            <w:vAlign w:val="center"/>
          </w:tcPr>
          <w:p>
            <w:pPr>
              <w:spacing w:line="440" w:lineRule="exact"/>
              <w:rPr>
                <w:rFonts w:ascii="Times New Roman" w:hAnsi="Times New Roman" w:eastAsia="方正仿宋_GBK"/>
                <w:color w:val="000000"/>
                <w:sz w:val="32"/>
                <w:szCs w:val="32"/>
              </w:rPr>
            </w:pPr>
            <w:r>
              <w:rPr>
                <w:rFonts w:ascii="Times New Roman" w:hAnsi="Times New Roman" w:eastAsia="方正仿宋_GBK"/>
                <w:color w:val="000000"/>
                <w:sz w:val="32"/>
                <w:szCs w:val="32"/>
              </w:rPr>
              <w:t>整合，减少子项1项</w:t>
            </w:r>
          </w:p>
        </w:tc>
        <w:tc>
          <w:tcPr>
            <w:tcW w:w="2422" w:type="pct"/>
            <w:noWrap w:val="0"/>
            <w:vAlign w:val="center"/>
          </w:tcPr>
          <w:p>
            <w:pPr>
              <w:spacing w:line="4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国家药监局关于当前药品经营监督管理有关事宜的通告》(2020年第23号)：二、新开办药品经营企业申请核发药品经营许可证的，药品监督管理部门可将筹建和验收程序合并执行，按照《药品经营质量管理规范》及现场检查指导原则等有关要求，对申办企业组织检查。符合要求的，发给药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609" w:hRule="atLeast"/>
          <w:jc w:val="center"/>
        </w:trPr>
        <w:tc>
          <w:tcPr>
            <w:tcW w:w="209"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12</w:t>
            </w:r>
          </w:p>
        </w:tc>
        <w:tc>
          <w:tcPr>
            <w:tcW w:w="523" w:type="pct"/>
            <w:noWrap w:val="0"/>
            <w:vAlign w:val="center"/>
          </w:tcPr>
          <w:p>
            <w:pPr>
              <w:spacing w:line="440" w:lineRule="exact"/>
              <w:jc w:val="center"/>
              <w:rPr>
                <w:rFonts w:ascii="Times New Roman" w:hAnsi="Times New Roman" w:eastAsia="方正仿宋_GBK"/>
                <w:sz w:val="32"/>
                <w:szCs w:val="32"/>
              </w:rPr>
            </w:pPr>
            <w:r>
              <w:rPr>
                <w:rFonts w:ascii="Times New Roman" w:hAnsi="Times New Roman" w:eastAsia="方正仿宋_GBK"/>
                <w:sz w:val="32"/>
                <w:szCs w:val="32"/>
              </w:rPr>
              <w:t>市商务局</w:t>
            </w:r>
          </w:p>
        </w:tc>
        <w:tc>
          <w:tcPr>
            <w:tcW w:w="923" w:type="pct"/>
            <w:noWrap w:val="0"/>
            <w:vAlign w:val="center"/>
          </w:tcPr>
          <w:p>
            <w:pPr>
              <w:spacing w:line="440" w:lineRule="exact"/>
              <w:rPr>
                <w:rFonts w:ascii="Times New Roman" w:hAnsi="Times New Roman" w:eastAsia="方正仿宋_GBK"/>
                <w:color w:val="000000"/>
                <w:sz w:val="32"/>
                <w:szCs w:val="32"/>
              </w:rPr>
            </w:pPr>
            <w:r>
              <w:rPr>
                <w:rFonts w:ascii="Times New Roman" w:hAnsi="Times New Roman" w:eastAsia="方正仿宋_GBK"/>
                <w:sz w:val="32"/>
                <w:szCs w:val="32"/>
              </w:rPr>
              <w:t>成品油零售经营资格审批</w:t>
            </w:r>
          </w:p>
        </w:tc>
        <w:tc>
          <w:tcPr>
            <w:tcW w:w="923" w:type="pct"/>
            <w:noWrap w:val="0"/>
            <w:vAlign w:val="center"/>
          </w:tcPr>
          <w:p>
            <w:pPr>
              <w:spacing w:line="440"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承接</w:t>
            </w:r>
          </w:p>
        </w:tc>
        <w:tc>
          <w:tcPr>
            <w:tcW w:w="2422" w:type="pct"/>
            <w:noWrap w:val="0"/>
            <w:vAlign w:val="center"/>
          </w:tcPr>
          <w:p>
            <w:pPr>
              <w:spacing w:line="4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color w:val="000000"/>
                <w:kern w:val="0"/>
                <w:sz w:val="32"/>
                <w:szCs w:val="32"/>
              </w:rPr>
              <w:t>．</w:t>
            </w:r>
            <w:r>
              <w:rPr>
                <w:rFonts w:ascii="Times New Roman" w:hAnsi="Times New Roman" w:eastAsia="方正仿宋_GBK"/>
                <w:sz w:val="32"/>
                <w:szCs w:val="32"/>
              </w:rPr>
              <w:t>《国务院关于取消和下放一批行政许可事项的决定》（国发〔2020〕13号）附件2第2项。</w:t>
            </w:r>
          </w:p>
          <w:p>
            <w:pPr>
              <w:spacing w:line="440" w:lineRule="exact"/>
              <w:ind w:firstLine="640" w:firstLineChars="200"/>
              <w:rPr>
                <w:rFonts w:ascii="Times New Roman" w:hAnsi="Times New Roman" w:eastAsia="方正仿宋_GBK"/>
                <w:color w:val="000000"/>
                <w:sz w:val="32"/>
                <w:szCs w:val="32"/>
              </w:rPr>
            </w:pPr>
            <w:r>
              <w:rPr>
                <w:rFonts w:ascii="Times New Roman" w:hAnsi="Times New Roman" w:eastAsia="方正仿宋_GBK"/>
                <w:sz w:val="32"/>
                <w:szCs w:val="32"/>
              </w:rPr>
              <w:t>2</w:t>
            </w:r>
            <w:r>
              <w:rPr>
                <w:rFonts w:hint="eastAsia" w:ascii="Times New Roman" w:hAnsi="Times New Roman" w:eastAsia="方正仿宋_GBK"/>
                <w:color w:val="000000"/>
                <w:kern w:val="0"/>
                <w:sz w:val="32"/>
                <w:szCs w:val="32"/>
              </w:rPr>
              <w:t>．</w:t>
            </w:r>
            <w:r>
              <w:rPr>
                <w:rFonts w:ascii="Times New Roman" w:hAnsi="Times New Roman" w:eastAsia="方正仿宋_GBK"/>
                <w:sz w:val="32"/>
                <w:szCs w:val="32"/>
              </w:rPr>
              <w:t>《安徽省人民政府关于落实和衔接国务院取消和下放行政许可事项的通知》（皖政〔2020〕51号）附件2第2项。</w:t>
            </w:r>
          </w:p>
        </w:tc>
      </w:tr>
    </w:tbl>
    <w:p>
      <w:pPr>
        <w:rPr>
          <w:rFonts w:hint="eastAsia" w:ascii="宋体" w:hAnsi="宋体"/>
        </w:rPr>
      </w:pPr>
    </w:p>
    <w:p>
      <w:pPr>
        <w:rPr>
          <w:rFonts w:ascii="宋体" w:hAnsi="宋体"/>
        </w:rPr>
        <w:sectPr>
          <w:footerReference r:id="rId3" w:type="default"/>
          <w:footerReference r:id="rId4" w:type="even"/>
          <w:pgSz w:w="23814" w:h="16840" w:orient="landscape"/>
          <w:pgMar w:top="2155" w:right="1871" w:bottom="1871" w:left="1871" w:header="851" w:footer="1701" w:gutter="0"/>
          <w:cols w:space="720" w:num="1"/>
          <w:docGrid w:type="linesAndChars" w:linePitch="312" w:charSpace="0"/>
        </w:sectPr>
      </w:pPr>
    </w:p>
    <w:p>
      <w:pPr>
        <w:spacing w:line="340" w:lineRule="exact"/>
        <w:rPr>
          <w:rFonts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ascii="Times New Roman" w:hAnsi="Times New Roman" w:eastAsia="方正仿宋_GBK"/>
        </w:rPr>
        <w:sectPr>
          <w:headerReference r:id="rId5" w:type="default"/>
          <w:footerReference r:id="rId7" w:type="default"/>
          <w:headerReference r:id="rId6" w:type="even"/>
          <w:footerReference r:id="rId8" w:type="even"/>
          <w:pgSz w:w="11907" w:h="16840"/>
          <w:pgMar w:top="1985" w:right="1474" w:bottom="1418" w:left="1474" w:header="851" w:footer="1021" w:gutter="0"/>
          <w:cols w:space="720" w:num="1"/>
          <w:titlePg/>
          <w:docGrid w:type="linesAndChars" w:linePitch="312" w:charSpace="0"/>
        </w:sect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sectPr>
      <w:type w:val="evenPage"/>
      <w:pgSz w:w="11907" w:h="16840"/>
      <w:pgMar w:top="1985" w:right="1474" w:bottom="1418" w:left="1474" w:header="851" w:footer="1021"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15" w:rightChars="150"/>
      <w:jc w:val="center"/>
      <w:rPr>
        <w:rFonts w:ascii="Times New Roman" w:hAnsi="Times New Roman"/>
        <w:sz w:val="36"/>
        <w:szCs w:val="36"/>
      </w:rPr>
    </w:pPr>
    <w:r>
      <w:rPr>
        <w:rFonts w:ascii="Times New Roman" w:hAnsi="Times New Roman"/>
        <w:sz w:val="36"/>
        <w:szCs w:val="36"/>
      </w:rPr>
      <w:t>－</w:t>
    </w:r>
    <w:r>
      <w:rPr>
        <w:rFonts w:ascii="Times New Roman" w:hAnsi="Times New Roman"/>
        <w:sz w:val="36"/>
        <w:szCs w:val="36"/>
      </w:rPr>
      <w:fldChar w:fldCharType="begin"/>
    </w:r>
    <w:r>
      <w:rPr>
        <w:rFonts w:ascii="Times New Roman" w:hAnsi="Times New Roman"/>
        <w:sz w:val="36"/>
        <w:szCs w:val="36"/>
      </w:rPr>
      <w:instrText xml:space="preserve">PAGE   \* MERGEFORMAT</w:instrText>
    </w:r>
    <w:r>
      <w:rPr>
        <w:rFonts w:ascii="Times New Roman" w:hAnsi="Times New Roman"/>
        <w:sz w:val="36"/>
        <w:szCs w:val="36"/>
      </w:rPr>
      <w:fldChar w:fldCharType="separate"/>
    </w:r>
    <w:r>
      <w:rPr>
        <w:rFonts w:ascii="Times New Roman" w:hAnsi="Times New Roman"/>
        <w:sz w:val="36"/>
        <w:szCs w:val="36"/>
        <w:lang w:val="zh-CN"/>
      </w:rPr>
      <w:t>5</w:t>
    </w:r>
    <w:r>
      <w:rPr>
        <w:rFonts w:ascii="Times New Roman" w:hAnsi="Times New Roman"/>
        <w:sz w:val="36"/>
        <w:szCs w:val="36"/>
      </w:rPr>
      <w:fldChar w:fldCharType="end"/>
    </w:r>
    <w:r>
      <w:rPr>
        <w:rFonts w:ascii="Times New Roman" w:hAnsi="Times New Roman"/>
        <w:sz w:val="36"/>
        <w:szCs w:val="3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firstLineChars="100"/>
      <w:jc w:val="center"/>
      <w:rPr>
        <w:rFonts w:ascii="Times New Roman" w:hAnsi="Times New Roman"/>
        <w:sz w:val="36"/>
        <w:szCs w:val="36"/>
      </w:rPr>
    </w:pPr>
    <w:r>
      <w:rPr>
        <w:rFonts w:ascii="Times New Roman" w:hAnsi="Times New Roman"/>
        <w:sz w:val="36"/>
        <w:szCs w:val="36"/>
      </w:rPr>
      <w:t>－</w:t>
    </w:r>
    <w:r>
      <w:rPr>
        <w:rFonts w:ascii="Times New Roman" w:hAnsi="Times New Roman"/>
        <w:sz w:val="36"/>
        <w:szCs w:val="36"/>
      </w:rPr>
      <w:fldChar w:fldCharType="begin"/>
    </w:r>
    <w:r>
      <w:rPr>
        <w:rFonts w:ascii="Times New Roman" w:hAnsi="Times New Roman"/>
        <w:sz w:val="36"/>
        <w:szCs w:val="36"/>
      </w:rPr>
      <w:instrText xml:space="preserve">PAGE   \* MERGEFORMAT</w:instrText>
    </w:r>
    <w:r>
      <w:rPr>
        <w:rFonts w:ascii="Times New Roman" w:hAnsi="Times New Roman"/>
        <w:sz w:val="36"/>
        <w:szCs w:val="36"/>
      </w:rPr>
      <w:fldChar w:fldCharType="separate"/>
    </w:r>
    <w:r>
      <w:rPr>
        <w:rFonts w:ascii="Times New Roman" w:hAnsi="Times New Roman"/>
        <w:sz w:val="36"/>
        <w:szCs w:val="36"/>
        <w:lang w:val="zh-CN"/>
      </w:rPr>
      <w:t>6</w:t>
    </w:r>
    <w:r>
      <w:rPr>
        <w:rFonts w:ascii="Times New Roman" w:hAnsi="Times New Roman"/>
        <w:sz w:val="36"/>
        <w:szCs w:val="36"/>
      </w:rPr>
      <w:fldChar w:fldCharType="end"/>
    </w:r>
    <w:r>
      <w:rPr>
        <w:rFonts w:ascii="Times New Roman" w:hAnsi="Times New Roman"/>
        <w:sz w:val="36"/>
        <w:szCs w:val="3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74" w:firstLineChars="98"/>
      <w:rPr>
        <w:rFonts w:hint="eastAsia"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8</w:t>
    </w:r>
    <w:r>
      <w:rPr>
        <w:rFonts w:ascii="Times New Roman" w:hAnsi="Times New Roman"/>
        <w:sz w:val="28"/>
        <w:szCs w:val="28"/>
      </w:rPr>
      <w:fldChar w:fldCharType="end"/>
    </w:r>
    <w:r>
      <w:rPr>
        <w:rFonts w:hint="eastAsia" w:ascii="Times New Roman" w:hAnsi="Times New Roman"/>
        <w:sz w:val="28"/>
        <w:szCs w:val="28"/>
      </w:rPr>
      <w:t>－</w:t>
    </w:r>
  </w:p>
  <w:p>
    <w:pPr>
      <w:pStyle w:val="3"/>
      <w:spacing w:line="240" w:lineRule="exact"/>
      <w:ind w:firstLine="274" w:firstLineChars="98"/>
      <w:rPr>
        <w:rFonts w:ascii="Times New Roman" w:hAnsi="Times New Roman"/>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F1FC7"/>
    <w:rsid w:val="0005370D"/>
    <w:rsid w:val="00076960"/>
    <w:rsid w:val="001508B0"/>
    <w:rsid w:val="00240D7A"/>
    <w:rsid w:val="00262DF8"/>
    <w:rsid w:val="00263373"/>
    <w:rsid w:val="00272ED6"/>
    <w:rsid w:val="002915C3"/>
    <w:rsid w:val="00297566"/>
    <w:rsid w:val="002A2FFE"/>
    <w:rsid w:val="002A7FA4"/>
    <w:rsid w:val="002B1164"/>
    <w:rsid w:val="002B3A0D"/>
    <w:rsid w:val="00307BDE"/>
    <w:rsid w:val="0035387B"/>
    <w:rsid w:val="003E4478"/>
    <w:rsid w:val="003F3A03"/>
    <w:rsid w:val="00442845"/>
    <w:rsid w:val="004440C2"/>
    <w:rsid w:val="0046347E"/>
    <w:rsid w:val="0046522A"/>
    <w:rsid w:val="0046553F"/>
    <w:rsid w:val="004B36C7"/>
    <w:rsid w:val="00556FD9"/>
    <w:rsid w:val="005678FB"/>
    <w:rsid w:val="0059497C"/>
    <w:rsid w:val="005D5D3E"/>
    <w:rsid w:val="00635FEA"/>
    <w:rsid w:val="00647A57"/>
    <w:rsid w:val="006D756E"/>
    <w:rsid w:val="007B2F76"/>
    <w:rsid w:val="007D17CE"/>
    <w:rsid w:val="00906EBF"/>
    <w:rsid w:val="00921881"/>
    <w:rsid w:val="00994013"/>
    <w:rsid w:val="00A051A9"/>
    <w:rsid w:val="00AE1097"/>
    <w:rsid w:val="00AE6AFC"/>
    <w:rsid w:val="00B42346"/>
    <w:rsid w:val="00B95B05"/>
    <w:rsid w:val="00BA072D"/>
    <w:rsid w:val="00BA2172"/>
    <w:rsid w:val="00BD3124"/>
    <w:rsid w:val="00BD500C"/>
    <w:rsid w:val="00BD6C27"/>
    <w:rsid w:val="00BE01B1"/>
    <w:rsid w:val="00C26F2D"/>
    <w:rsid w:val="00C410EE"/>
    <w:rsid w:val="00C41FBC"/>
    <w:rsid w:val="00CB4725"/>
    <w:rsid w:val="00D70909"/>
    <w:rsid w:val="00D728FE"/>
    <w:rsid w:val="00D8699C"/>
    <w:rsid w:val="00D92FB9"/>
    <w:rsid w:val="00DC20CB"/>
    <w:rsid w:val="00DC2B31"/>
    <w:rsid w:val="00DE3900"/>
    <w:rsid w:val="00E04553"/>
    <w:rsid w:val="00E30906"/>
    <w:rsid w:val="00ED3B48"/>
    <w:rsid w:val="00EE0E67"/>
    <w:rsid w:val="00F0389E"/>
    <w:rsid w:val="00FD0608"/>
    <w:rsid w:val="00FE071B"/>
    <w:rsid w:val="01632D75"/>
    <w:rsid w:val="01F65290"/>
    <w:rsid w:val="02290098"/>
    <w:rsid w:val="02452096"/>
    <w:rsid w:val="0249495F"/>
    <w:rsid w:val="0266004F"/>
    <w:rsid w:val="02741C26"/>
    <w:rsid w:val="02C9146D"/>
    <w:rsid w:val="034F263A"/>
    <w:rsid w:val="036818D2"/>
    <w:rsid w:val="040812C0"/>
    <w:rsid w:val="0453189C"/>
    <w:rsid w:val="04FC6B07"/>
    <w:rsid w:val="05B60062"/>
    <w:rsid w:val="06E67F9E"/>
    <w:rsid w:val="071618FF"/>
    <w:rsid w:val="0A933411"/>
    <w:rsid w:val="0BAE76F2"/>
    <w:rsid w:val="0C38115F"/>
    <w:rsid w:val="0D383EE1"/>
    <w:rsid w:val="112E3F77"/>
    <w:rsid w:val="1137211C"/>
    <w:rsid w:val="11CE08F3"/>
    <w:rsid w:val="125C25D6"/>
    <w:rsid w:val="13580B9C"/>
    <w:rsid w:val="13B90AEC"/>
    <w:rsid w:val="13F00E4A"/>
    <w:rsid w:val="14595AB7"/>
    <w:rsid w:val="14834B3D"/>
    <w:rsid w:val="149E0C3E"/>
    <w:rsid w:val="15090665"/>
    <w:rsid w:val="152924E2"/>
    <w:rsid w:val="15B9513A"/>
    <w:rsid w:val="15C65314"/>
    <w:rsid w:val="167E65D2"/>
    <w:rsid w:val="19301B61"/>
    <w:rsid w:val="19CA6D1F"/>
    <w:rsid w:val="1A5E2D6C"/>
    <w:rsid w:val="1A645966"/>
    <w:rsid w:val="1A6B4ADE"/>
    <w:rsid w:val="1ABC5711"/>
    <w:rsid w:val="1B7C26E7"/>
    <w:rsid w:val="1C5737B0"/>
    <w:rsid w:val="1D5D20CF"/>
    <w:rsid w:val="1F8B5D19"/>
    <w:rsid w:val="1FB469F2"/>
    <w:rsid w:val="1FBA0956"/>
    <w:rsid w:val="21683C6C"/>
    <w:rsid w:val="218A2428"/>
    <w:rsid w:val="21FF353A"/>
    <w:rsid w:val="225E4B23"/>
    <w:rsid w:val="247A6C30"/>
    <w:rsid w:val="24AA48BB"/>
    <w:rsid w:val="25DF750E"/>
    <w:rsid w:val="27FB7429"/>
    <w:rsid w:val="28712F24"/>
    <w:rsid w:val="28EE1C1A"/>
    <w:rsid w:val="291943AA"/>
    <w:rsid w:val="294358D2"/>
    <w:rsid w:val="2A735CCE"/>
    <w:rsid w:val="2B7C4CF4"/>
    <w:rsid w:val="2B927E50"/>
    <w:rsid w:val="2C310323"/>
    <w:rsid w:val="2CB226E9"/>
    <w:rsid w:val="2DC91A5F"/>
    <w:rsid w:val="2DFB5C83"/>
    <w:rsid w:val="2F2E53B8"/>
    <w:rsid w:val="2F9C008D"/>
    <w:rsid w:val="30451F87"/>
    <w:rsid w:val="313372DA"/>
    <w:rsid w:val="31D36818"/>
    <w:rsid w:val="33A6201E"/>
    <w:rsid w:val="34580516"/>
    <w:rsid w:val="34D42EC3"/>
    <w:rsid w:val="34D54A86"/>
    <w:rsid w:val="389A1E1D"/>
    <w:rsid w:val="390E5AC5"/>
    <w:rsid w:val="39563913"/>
    <w:rsid w:val="39D2198A"/>
    <w:rsid w:val="3A5F586C"/>
    <w:rsid w:val="3B077A07"/>
    <w:rsid w:val="3B4D0B87"/>
    <w:rsid w:val="3B4E50C4"/>
    <w:rsid w:val="3C3E2C85"/>
    <w:rsid w:val="3CEB3D5C"/>
    <w:rsid w:val="3D32376D"/>
    <w:rsid w:val="405249BB"/>
    <w:rsid w:val="408D6792"/>
    <w:rsid w:val="40A502F1"/>
    <w:rsid w:val="417F1FC7"/>
    <w:rsid w:val="425D08A2"/>
    <w:rsid w:val="42683A9B"/>
    <w:rsid w:val="42977851"/>
    <w:rsid w:val="43A95638"/>
    <w:rsid w:val="4412422B"/>
    <w:rsid w:val="454616A5"/>
    <w:rsid w:val="468E708A"/>
    <w:rsid w:val="48600B82"/>
    <w:rsid w:val="4B3872B1"/>
    <w:rsid w:val="4BF81574"/>
    <w:rsid w:val="4DE53218"/>
    <w:rsid w:val="4E7B575F"/>
    <w:rsid w:val="4F2536BB"/>
    <w:rsid w:val="52312033"/>
    <w:rsid w:val="526B2B9C"/>
    <w:rsid w:val="528A63E9"/>
    <w:rsid w:val="52AC02D8"/>
    <w:rsid w:val="52B3785D"/>
    <w:rsid w:val="53DD1259"/>
    <w:rsid w:val="54212314"/>
    <w:rsid w:val="550A1143"/>
    <w:rsid w:val="55C14B66"/>
    <w:rsid w:val="565D62A3"/>
    <w:rsid w:val="56AD0A4C"/>
    <w:rsid w:val="57051A07"/>
    <w:rsid w:val="578C7008"/>
    <w:rsid w:val="57E90E32"/>
    <w:rsid w:val="58DA324D"/>
    <w:rsid w:val="59E21947"/>
    <w:rsid w:val="5ADD12F6"/>
    <w:rsid w:val="5BEC6500"/>
    <w:rsid w:val="5D341C95"/>
    <w:rsid w:val="5DA35E46"/>
    <w:rsid w:val="5E006705"/>
    <w:rsid w:val="5E55085E"/>
    <w:rsid w:val="5E940CE2"/>
    <w:rsid w:val="5F620943"/>
    <w:rsid w:val="5FFB54C5"/>
    <w:rsid w:val="60475706"/>
    <w:rsid w:val="60734738"/>
    <w:rsid w:val="60EC12BC"/>
    <w:rsid w:val="61A27AE0"/>
    <w:rsid w:val="628275EA"/>
    <w:rsid w:val="63457DC5"/>
    <w:rsid w:val="637B5249"/>
    <w:rsid w:val="63AD3701"/>
    <w:rsid w:val="644E6E64"/>
    <w:rsid w:val="64E23ADA"/>
    <w:rsid w:val="6508062D"/>
    <w:rsid w:val="651000CC"/>
    <w:rsid w:val="664A4DAB"/>
    <w:rsid w:val="66A37363"/>
    <w:rsid w:val="670919B6"/>
    <w:rsid w:val="68BF66FE"/>
    <w:rsid w:val="6A9F4BC2"/>
    <w:rsid w:val="6B88255A"/>
    <w:rsid w:val="6B8864D8"/>
    <w:rsid w:val="6D723682"/>
    <w:rsid w:val="6DF66EE6"/>
    <w:rsid w:val="6E6761F2"/>
    <w:rsid w:val="6FAC7821"/>
    <w:rsid w:val="6FDC4F5C"/>
    <w:rsid w:val="7034400F"/>
    <w:rsid w:val="7098311E"/>
    <w:rsid w:val="71231132"/>
    <w:rsid w:val="71CD4391"/>
    <w:rsid w:val="71ED391C"/>
    <w:rsid w:val="72BF5860"/>
    <w:rsid w:val="72DD6791"/>
    <w:rsid w:val="73165212"/>
    <w:rsid w:val="7320450C"/>
    <w:rsid w:val="740323BD"/>
    <w:rsid w:val="74CA49E6"/>
    <w:rsid w:val="74FF7019"/>
    <w:rsid w:val="77A1214A"/>
    <w:rsid w:val="77A264C8"/>
    <w:rsid w:val="77C85EE3"/>
    <w:rsid w:val="79374AEA"/>
    <w:rsid w:val="795C2470"/>
    <w:rsid w:val="7A7C6B11"/>
    <w:rsid w:val="7B1F247E"/>
    <w:rsid w:val="7C4F15E8"/>
    <w:rsid w:val="7C9F5822"/>
    <w:rsid w:val="7D8C478E"/>
    <w:rsid w:val="7DF76444"/>
    <w:rsid w:val="7F0D0B79"/>
    <w:rsid w:val="7FC13725"/>
    <w:rsid w:val="7FCE3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4"/>
    <w:qFormat/>
    <w:uiPriority w:val="0"/>
    <w:pPr>
      <w:widowControl/>
      <w:spacing w:beforeAutospacing="1" w:afterAutospacing="1"/>
      <w:jc w:val="left"/>
      <w:outlineLvl w:val="2"/>
    </w:pPr>
    <w:rPr>
      <w:rFonts w:ascii="宋体" w:hAnsi="宋体" w:eastAsia="宋体" w:cs="Times New Roman"/>
      <w:b/>
      <w:kern w:val="0"/>
      <w:sz w:val="27"/>
      <w:szCs w:val="27"/>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link w:val="13"/>
    <w:qFormat/>
    <w:uiPriority w:val="99"/>
    <w:pPr>
      <w:tabs>
        <w:tab w:val="center" w:pos="4153"/>
        <w:tab w:val="right" w:pos="8306"/>
      </w:tabs>
      <w:snapToGrid w:val="0"/>
      <w:jc w:val="left"/>
    </w:pPr>
    <w:rPr>
      <w:sz w:val="18"/>
    </w:rPr>
  </w:style>
  <w:style w:type="paragraph" w:styleId="4">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qFormat/>
    <w:uiPriority w:val="0"/>
    <w:rPr>
      <w:rFonts w:ascii="Times New Roman" w:hAnsi="Times New Roman" w:eastAsia="宋体" w:cs="Times New Roman"/>
      <w:b/>
    </w:rPr>
  </w:style>
  <w:style w:type="character" w:styleId="10">
    <w:name w:val="FollowedHyperlink"/>
    <w:qFormat/>
    <w:uiPriority w:val="0"/>
    <w:rPr>
      <w:rFonts w:ascii="Times New Roman" w:hAnsi="Times New Roman" w:eastAsia="宋体" w:cs="Times New Roman"/>
      <w:color w:val="000000"/>
      <w:u w:val="none"/>
    </w:rPr>
  </w:style>
  <w:style w:type="character" w:styleId="11">
    <w:name w:val="Hyperlink"/>
    <w:qFormat/>
    <w:uiPriority w:val="0"/>
    <w:rPr>
      <w:rFonts w:ascii="Times New Roman" w:hAnsi="Times New Roman" w:eastAsia="宋体" w:cs="Times New Roman"/>
      <w:color w:val="000000"/>
      <w:u w:val="none"/>
    </w:rPr>
  </w:style>
  <w:style w:type="paragraph" w:styleId="12">
    <w:name w:val="List Paragraph"/>
    <w:basedOn w:val="1"/>
    <w:qFormat/>
    <w:uiPriority w:val="99"/>
    <w:pPr>
      <w:ind w:firstLine="420" w:firstLineChars="200"/>
    </w:pPr>
  </w:style>
  <w:style w:type="character" w:customStyle="1" w:styleId="13">
    <w:name w:val="页脚 Char"/>
    <w:link w:val="3"/>
    <w:qFormat/>
    <w:uiPriority w:val="99"/>
    <w:rPr>
      <w:rFonts w:ascii="Calibri" w:hAnsi="Calibri" w:eastAsia="宋体" w:cs="Times New Roman"/>
      <w:kern w:val="2"/>
      <w:sz w:val="18"/>
      <w:szCs w:val="22"/>
    </w:rPr>
  </w:style>
  <w:style w:type="character" w:customStyle="1" w:styleId="14">
    <w:name w:val="标题 3 Char"/>
    <w:link w:val="2"/>
    <w:uiPriority w:val="0"/>
    <w:rPr>
      <w:rFonts w:ascii="宋体" w:hAnsi="宋体" w:eastAsia="宋体" w:cs="Times New Roman"/>
      <w:b/>
      <w:sz w:val="27"/>
      <w:szCs w:val="27"/>
    </w:rPr>
  </w:style>
  <w:style w:type="character" w:customStyle="1" w:styleId="15">
    <w:name w:val="页眉 Char"/>
    <w:link w:val="4"/>
    <w:qFormat/>
    <w:uiPriority w:val="99"/>
    <w:rPr>
      <w:rFonts w:ascii="Calibri" w:hAnsi="Calibri" w:eastAsia="宋体" w:cs="Times New Roman"/>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2021-04-22T01:52:00Z</dcterms:created>
  <dc:creator>NTKO</dc:creator>
  <cp:lastModifiedBy>崔爱民</cp:lastModifiedBy>
  <dcterms:modified xsi:type="dcterms:W3CDTF">2021-08-19T07:45:11Z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865133BA4155411CB21D5EE9DFD2D7E9</vt:lpwstr>
  </property>
</Properties>
</file>