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仿宋简体"/>
          <w:sz w:val="32"/>
          <w:szCs w:val="32"/>
        </w:rPr>
      </w:pPr>
    </w:p>
    <w:p>
      <w:pPr>
        <w:overflowPunct w:val="0"/>
        <w:topLinePunct/>
        <w:adjustRightInd w:val="0"/>
        <w:snapToGrid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宿州市人民政府办公室关于全面推进</w:t>
      </w:r>
    </w:p>
    <w:p>
      <w:pPr>
        <w:overflowPunct w:val="0"/>
        <w:topLinePunct/>
        <w:adjustRightInd w:val="0"/>
        <w:snapToGrid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“双招双引”工作的实施意见</w:t>
      </w:r>
    </w:p>
    <w:p>
      <w:pPr>
        <w:spacing w:line="440" w:lineRule="exact"/>
        <w:jc w:val="right"/>
        <w:rPr>
          <w:rFonts w:eastAsia="方正仿宋_GBK"/>
          <w:sz w:val="32"/>
          <w:szCs w:val="32"/>
        </w:rPr>
      </w:pPr>
      <w:r>
        <w:rPr>
          <w:rFonts w:eastAsia="方正仿宋_GBK"/>
          <w:sz w:val="32"/>
          <w:szCs w:val="32"/>
        </w:rPr>
        <w:t>宿政办发〔20</w:t>
      </w:r>
      <w:r>
        <w:rPr>
          <w:rFonts w:hint="eastAsia" w:eastAsia="方正仿宋_GBK"/>
          <w:sz w:val="32"/>
          <w:szCs w:val="32"/>
        </w:rPr>
        <w:t>21</w:t>
      </w:r>
      <w:r>
        <w:rPr>
          <w:rFonts w:eastAsia="方正仿宋_GBK"/>
          <w:sz w:val="32"/>
          <w:szCs w:val="32"/>
        </w:rPr>
        <w:t>〕</w:t>
      </w:r>
      <w:r>
        <w:rPr>
          <w:rFonts w:hint="eastAsia" w:eastAsia="方正仿宋_GBK"/>
          <w:sz w:val="32"/>
          <w:szCs w:val="32"/>
        </w:rPr>
        <w:t>2</w:t>
      </w:r>
      <w:r>
        <w:rPr>
          <w:rFonts w:eastAsia="方正仿宋_GBK"/>
          <w:sz w:val="32"/>
          <w:szCs w:val="32"/>
        </w:rPr>
        <w:t>号</w:t>
      </w:r>
      <w:bookmarkStart w:id="0" w:name="_GoBack"/>
      <w:bookmarkEnd w:id="0"/>
    </w:p>
    <w:p>
      <w:pPr>
        <w:pStyle w:val="2"/>
        <w:jc w:val="right"/>
        <w:rPr>
          <w:rFonts w:hint="eastAsia"/>
        </w:rPr>
      </w:pPr>
    </w:p>
    <w:p>
      <w:pPr>
        <w:overflowPunct w:val="0"/>
        <w:topLinePunct/>
        <w:autoSpaceDE w:val="0"/>
        <w:autoSpaceDN w:val="0"/>
        <w:adjustRightInd w:val="0"/>
        <w:spacing w:line="600" w:lineRule="exact"/>
        <w:ind w:firstLine="640" w:firstLineChars="200"/>
        <w:rPr>
          <w:rFonts w:eastAsia="楷体"/>
          <w:sz w:val="32"/>
          <w:szCs w:val="32"/>
        </w:rPr>
      </w:pPr>
    </w:p>
    <w:p>
      <w:pPr>
        <w:overflowPunct w:val="0"/>
        <w:topLinePunct/>
        <w:autoSpaceDE w:val="0"/>
        <w:autoSpaceDN w:val="0"/>
        <w:adjustRightInd w:val="0"/>
        <w:spacing w:line="600" w:lineRule="exact"/>
        <w:rPr>
          <w:rFonts w:eastAsia="方正仿宋_GBK"/>
          <w:bCs/>
          <w:color w:val="000000"/>
          <w:kern w:val="0"/>
          <w:sz w:val="32"/>
          <w:szCs w:val="32"/>
        </w:rPr>
      </w:pPr>
      <w:r>
        <w:rPr>
          <w:rFonts w:eastAsia="方正仿宋_GBK"/>
          <w:bCs/>
          <w:color w:val="000000"/>
          <w:kern w:val="0"/>
          <w:sz w:val="32"/>
          <w:szCs w:val="32"/>
        </w:rPr>
        <w:t>各县、区人民政府，市政府各部门、各直属机构：</w:t>
      </w:r>
    </w:p>
    <w:p>
      <w:pPr>
        <w:overflowPunct w:val="0"/>
        <w:topLinePunct/>
        <w:adjustRightInd w:val="0"/>
        <w:spacing w:line="600" w:lineRule="exact"/>
        <w:ind w:firstLine="640" w:firstLineChars="200"/>
        <w:rPr>
          <w:rFonts w:eastAsia="方正仿宋_GBK"/>
          <w:bCs/>
          <w:color w:val="000000"/>
          <w:kern w:val="0"/>
          <w:sz w:val="32"/>
          <w:szCs w:val="32"/>
        </w:rPr>
      </w:pPr>
      <w:r>
        <w:rPr>
          <w:rFonts w:eastAsia="方正仿宋_GBK"/>
          <w:bCs/>
          <w:color w:val="000000"/>
          <w:kern w:val="0"/>
          <w:sz w:val="32"/>
          <w:szCs w:val="32"/>
        </w:rPr>
        <w:t>为深入学习贯彻习近平总书记考察安徽重要讲话指示精神，全面落实</w:t>
      </w:r>
      <w:r>
        <w:rPr>
          <w:rFonts w:hint="eastAsia" w:eastAsia="方正仿宋_GBK"/>
          <w:bCs/>
          <w:color w:val="000000"/>
          <w:kern w:val="0"/>
          <w:sz w:val="32"/>
          <w:szCs w:val="32"/>
        </w:rPr>
        <w:t>党中央、国务院和省委、省政府关于</w:t>
      </w:r>
      <w:r>
        <w:rPr>
          <w:rFonts w:eastAsia="方正仿宋_GBK"/>
          <w:bCs/>
          <w:color w:val="000000"/>
          <w:kern w:val="0"/>
          <w:sz w:val="32"/>
          <w:szCs w:val="32"/>
        </w:rPr>
        <w:t>扩大有效投资、强化科技创新</w:t>
      </w:r>
      <w:r>
        <w:rPr>
          <w:rFonts w:hint="eastAsia" w:eastAsia="方正仿宋_GBK"/>
          <w:bCs/>
          <w:color w:val="000000"/>
          <w:kern w:val="0"/>
          <w:sz w:val="32"/>
          <w:szCs w:val="32"/>
        </w:rPr>
        <w:t>相关</w:t>
      </w:r>
      <w:r>
        <w:rPr>
          <w:rFonts w:eastAsia="方正仿宋_GBK"/>
          <w:bCs/>
          <w:color w:val="000000"/>
          <w:kern w:val="0"/>
          <w:sz w:val="32"/>
          <w:szCs w:val="32"/>
        </w:rPr>
        <w:t>要求，发挥好招商引资项目主渠道、招才引智创新源动力作用，切实加快新阶段现代化美好宿州建设，</w:t>
      </w:r>
      <w:r>
        <w:rPr>
          <w:rFonts w:hint="eastAsia" w:eastAsia="方正仿宋_GBK"/>
          <w:bCs/>
          <w:color w:val="000000"/>
          <w:kern w:val="0"/>
          <w:sz w:val="32"/>
          <w:szCs w:val="32"/>
        </w:rPr>
        <w:t>经市政府同意，</w:t>
      </w:r>
      <w:r>
        <w:rPr>
          <w:rFonts w:eastAsia="方正仿宋_GBK"/>
          <w:bCs/>
          <w:color w:val="000000"/>
          <w:kern w:val="0"/>
          <w:sz w:val="32"/>
          <w:szCs w:val="32"/>
        </w:rPr>
        <w:t>特制定</w:t>
      </w:r>
      <w:r>
        <w:rPr>
          <w:rFonts w:hint="eastAsia" w:eastAsia="方正仿宋_GBK"/>
          <w:bCs/>
          <w:color w:val="000000"/>
          <w:kern w:val="0"/>
          <w:sz w:val="32"/>
          <w:szCs w:val="32"/>
        </w:rPr>
        <w:t>如下</w:t>
      </w:r>
      <w:r>
        <w:rPr>
          <w:rFonts w:eastAsia="方正仿宋_GBK"/>
          <w:bCs/>
          <w:color w:val="000000"/>
          <w:kern w:val="0"/>
          <w:sz w:val="32"/>
          <w:szCs w:val="32"/>
        </w:rPr>
        <w:t>实施意见。</w:t>
      </w:r>
    </w:p>
    <w:p>
      <w:pPr>
        <w:overflowPunct w:val="0"/>
        <w:topLinePunct/>
        <w:adjustRightInd w:val="0"/>
        <w:spacing w:line="600" w:lineRule="exact"/>
        <w:ind w:firstLine="640" w:firstLineChars="200"/>
        <w:rPr>
          <w:rFonts w:eastAsia="方正黑体_GBK"/>
          <w:color w:val="000000"/>
          <w:sz w:val="32"/>
          <w:szCs w:val="32"/>
        </w:rPr>
      </w:pPr>
      <w:r>
        <w:rPr>
          <w:rFonts w:eastAsia="方正黑体_GBK"/>
          <w:bCs/>
          <w:color w:val="000000"/>
          <w:sz w:val="32"/>
          <w:szCs w:val="32"/>
        </w:rPr>
        <w:t>一、</w:t>
      </w:r>
      <w:r>
        <w:rPr>
          <w:rFonts w:hint="eastAsia" w:eastAsia="方正黑体_GBK"/>
          <w:color w:val="000000"/>
          <w:sz w:val="32"/>
          <w:szCs w:val="32"/>
        </w:rPr>
        <w:t>总体目标</w:t>
      </w:r>
    </w:p>
    <w:p>
      <w:pPr>
        <w:overflowPunct w:val="0"/>
        <w:topLinePunct/>
        <w:adjustRightInd w:val="0"/>
        <w:spacing w:line="600" w:lineRule="exact"/>
        <w:ind w:firstLine="640" w:firstLineChars="200"/>
        <w:rPr>
          <w:rFonts w:eastAsia="仿宋"/>
          <w:bCs/>
          <w:color w:val="000000"/>
          <w:sz w:val="32"/>
          <w:szCs w:val="32"/>
        </w:rPr>
      </w:pPr>
      <w:r>
        <w:rPr>
          <w:rFonts w:eastAsia="方正仿宋_GBK"/>
          <w:color w:val="000000"/>
          <w:kern w:val="0"/>
          <w:sz w:val="32"/>
          <w:szCs w:val="32"/>
        </w:rPr>
        <w:t>至2025年，全市实际利用内资年均增长10%以上、实际利用省外亿元以上项目投资年均增长12%以上，实际利用外资结构进一步优化；年均新增亿元以上项目300个以上，其中10亿元以上项目20个以上。</w:t>
      </w:r>
      <w:r>
        <w:rPr>
          <w:rFonts w:eastAsia="方正仿宋_GBK"/>
          <w:color w:val="000000"/>
          <w:sz w:val="32"/>
          <w:szCs w:val="32"/>
        </w:rPr>
        <w:t>集聚国家级领军人才30</w:t>
      </w:r>
      <w:r>
        <w:rPr>
          <w:rFonts w:hint="eastAsia" w:eastAsia="方正仿宋_GBK"/>
          <w:color w:val="000000"/>
          <w:sz w:val="32"/>
          <w:szCs w:val="32"/>
        </w:rPr>
        <w:t>人</w:t>
      </w:r>
      <w:r>
        <w:rPr>
          <w:rFonts w:eastAsia="方正仿宋_GBK"/>
          <w:color w:val="000000"/>
          <w:sz w:val="32"/>
          <w:szCs w:val="32"/>
        </w:rPr>
        <w:t>、省市级领军人才300</w:t>
      </w:r>
      <w:r>
        <w:rPr>
          <w:rFonts w:hint="eastAsia" w:eastAsia="方正仿宋_GBK"/>
          <w:color w:val="000000"/>
          <w:sz w:val="32"/>
          <w:szCs w:val="32"/>
        </w:rPr>
        <w:t>人</w:t>
      </w:r>
      <w:r>
        <w:rPr>
          <w:rFonts w:eastAsia="方正仿宋_GBK"/>
          <w:color w:val="000000"/>
          <w:sz w:val="32"/>
          <w:szCs w:val="32"/>
        </w:rPr>
        <w:t>、高级人才3000人，集聚创新创业大学生3万人。新成立10家左右院士工作站、博士后科研流动工作站，组建50个省级工程技术研究中心、新型研发机构、重点实验室和企业技术中心，扶持科技人才团队200个。</w:t>
      </w:r>
    </w:p>
    <w:p>
      <w:pPr>
        <w:overflowPunct w:val="0"/>
        <w:topLinePunct/>
        <w:adjustRightInd w:val="0"/>
        <w:spacing w:line="600" w:lineRule="exact"/>
        <w:ind w:firstLine="640" w:firstLineChars="200"/>
        <w:rPr>
          <w:rFonts w:hint="eastAsia" w:eastAsia="方正黑体_GBK"/>
          <w:bCs/>
          <w:color w:val="000000"/>
          <w:sz w:val="32"/>
          <w:szCs w:val="32"/>
        </w:rPr>
      </w:pPr>
      <w:r>
        <w:rPr>
          <w:rFonts w:eastAsia="方正黑体_GBK"/>
          <w:bCs/>
          <w:color w:val="000000"/>
          <w:sz w:val="32"/>
          <w:szCs w:val="32"/>
        </w:rPr>
        <w:t>二、</w:t>
      </w:r>
      <w:r>
        <w:rPr>
          <w:rFonts w:hint="eastAsia" w:eastAsia="方正黑体_GBK"/>
          <w:bCs/>
          <w:color w:val="000000"/>
          <w:sz w:val="32"/>
          <w:szCs w:val="32"/>
        </w:rPr>
        <w:t>重点任务</w:t>
      </w:r>
    </w:p>
    <w:p>
      <w:pPr>
        <w:overflowPunct w:val="0"/>
        <w:topLinePunct/>
        <w:adjustRightInd w:val="0"/>
        <w:spacing w:line="600" w:lineRule="exact"/>
        <w:ind w:firstLine="640" w:firstLineChars="200"/>
        <w:rPr>
          <w:rFonts w:eastAsia="方正楷体_GBK"/>
          <w:bCs/>
          <w:color w:val="000000"/>
          <w:sz w:val="32"/>
          <w:szCs w:val="32"/>
        </w:rPr>
      </w:pPr>
      <w:r>
        <w:rPr>
          <w:rFonts w:eastAsia="方正楷体_GBK"/>
          <w:color w:val="000000"/>
          <w:sz w:val="32"/>
          <w:szCs w:val="32"/>
        </w:rPr>
        <w:t>（一）突出产业导向。</w:t>
      </w:r>
    </w:p>
    <w:p>
      <w:pPr>
        <w:overflowPunct w:val="0"/>
        <w:topLinePunct/>
        <w:adjustRightInd w:val="0"/>
        <w:spacing w:line="600" w:lineRule="exact"/>
        <w:ind w:firstLine="640" w:firstLineChars="200"/>
        <w:rPr>
          <w:rFonts w:eastAsia="方正仿宋_GBK"/>
          <w:color w:val="000000"/>
          <w:sz w:val="32"/>
          <w:szCs w:val="32"/>
        </w:rPr>
      </w:pPr>
      <w:r>
        <w:rPr>
          <w:rFonts w:hint="eastAsia" w:eastAsia="方正仿宋_GBK"/>
          <w:color w:val="000000"/>
          <w:sz w:val="32"/>
          <w:szCs w:val="32"/>
        </w:rPr>
        <w:t>1．</w:t>
      </w:r>
      <w:r>
        <w:rPr>
          <w:rFonts w:eastAsia="方正仿宋_GBK"/>
          <w:color w:val="000000"/>
          <w:sz w:val="32"/>
          <w:szCs w:val="32"/>
        </w:rPr>
        <w:t>打造先进制造业投资洼地。</w:t>
      </w:r>
      <w:r>
        <w:rPr>
          <w:rFonts w:eastAsia="方正仿宋_GBK"/>
          <w:sz w:val="32"/>
          <w:szCs w:val="32"/>
        </w:rPr>
        <w:t>突出重点制造业企业招商，精准制定重点招商目标企业清单，集中力量攻坚。对500强企业、国内外行业龙头企业新设或增资设立年实际外资金额超过5000万美元或内资金额超过5亿元人民币的先进制造业项目，以及新设年外资金额超过1000万美元或内资金额超过1亿元人民币的新一代信息技术、智能装备、生物医药、新能源新材料等制造业项目，</w:t>
      </w:r>
      <w:r>
        <w:rPr>
          <w:rFonts w:hint="eastAsia" w:eastAsia="方正仿宋_GBK"/>
          <w:sz w:val="32"/>
          <w:szCs w:val="32"/>
        </w:rPr>
        <w:t>借鉴外地先进城市经验做法，</w:t>
      </w:r>
      <w:r>
        <w:rPr>
          <w:rFonts w:eastAsia="方正仿宋_GBK"/>
          <w:sz w:val="32"/>
          <w:szCs w:val="32"/>
        </w:rPr>
        <w:t>在法定权限内给予“N+1”特殊支持政策。鼓励企业加大工业投资，结合“三重一创”“制造强市”等奖补政策统筹实施；支持县区</w:t>
      </w:r>
      <w:r>
        <w:rPr>
          <w:rFonts w:hint="eastAsia" w:eastAsia="方正仿宋_GBK"/>
          <w:sz w:val="32"/>
          <w:szCs w:val="32"/>
        </w:rPr>
        <w:t>人民政府</w:t>
      </w:r>
      <w:r>
        <w:rPr>
          <w:rFonts w:eastAsia="方正仿宋_GBK"/>
          <w:sz w:val="32"/>
          <w:szCs w:val="32"/>
        </w:rPr>
        <w:t>、市管</w:t>
      </w:r>
      <w:r>
        <w:rPr>
          <w:rFonts w:hint="eastAsia" w:eastAsia="方正仿宋_GBK"/>
          <w:sz w:val="32"/>
          <w:szCs w:val="32"/>
        </w:rPr>
        <w:t>各</w:t>
      </w:r>
      <w:r>
        <w:rPr>
          <w:rFonts w:eastAsia="方正仿宋_GBK"/>
          <w:sz w:val="32"/>
          <w:szCs w:val="32"/>
        </w:rPr>
        <w:t>园区</w:t>
      </w:r>
      <w:r>
        <w:rPr>
          <w:rFonts w:hint="eastAsia" w:eastAsia="方正仿宋_GBK"/>
          <w:sz w:val="32"/>
          <w:szCs w:val="32"/>
        </w:rPr>
        <w:t>管委会</w:t>
      </w:r>
      <w:r>
        <w:rPr>
          <w:rFonts w:eastAsia="方正仿宋_GBK"/>
          <w:sz w:val="32"/>
          <w:szCs w:val="32"/>
        </w:rPr>
        <w:t>结合实际出台扶持政策，对上一年度新增地方财力的招商引资落地项目，按一定比例给予奖励补助。</w:t>
      </w:r>
      <w:r>
        <w:rPr>
          <w:rFonts w:hint="eastAsia" w:ascii="方正楷体_GBK" w:eastAsia="方正楷体_GBK"/>
          <w:color w:val="000000"/>
          <w:sz w:val="32"/>
          <w:szCs w:val="32"/>
        </w:rPr>
        <w:t>（牵头单位：市投资促进中心、市商务局、市发展改革委、市经济和信息化局；责任单位：市科技局、市财政局，各县、区人民政府，市管各园区管委会）</w:t>
      </w:r>
    </w:p>
    <w:p>
      <w:pPr>
        <w:pStyle w:val="2"/>
        <w:overflowPunct w:val="0"/>
        <w:topLinePunct/>
        <w:adjustRightInd w:val="0"/>
        <w:spacing w:before="0" w:line="600" w:lineRule="exact"/>
        <w:ind w:firstLine="640" w:firstLineChars="200"/>
        <w:rPr>
          <w:rFonts w:hint="eastAsia" w:ascii="方正楷体_GBK" w:hAnsi="Times New Roman" w:eastAsia="方正楷体_GBK"/>
          <w:color w:val="000000"/>
          <w:sz w:val="32"/>
          <w:szCs w:val="32"/>
          <w:lang w:eastAsia="zh-CN"/>
        </w:rPr>
      </w:pPr>
      <w:r>
        <w:rPr>
          <w:rFonts w:hint="eastAsia" w:ascii="Times New Roman" w:hAnsi="Times New Roman" w:eastAsia="方正仿宋_GBK"/>
          <w:bCs/>
          <w:sz w:val="32"/>
          <w:szCs w:val="32"/>
          <w:lang w:eastAsia="zh-CN"/>
        </w:rPr>
        <w:t>2．</w:t>
      </w:r>
      <w:r>
        <w:rPr>
          <w:rFonts w:ascii="Times New Roman" w:hAnsi="Times New Roman" w:eastAsia="方正仿宋_GBK"/>
          <w:bCs/>
          <w:sz w:val="32"/>
          <w:szCs w:val="32"/>
          <w:lang w:eastAsia="zh-CN"/>
        </w:rPr>
        <w:t>鼓励引进高新技术</w:t>
      </w:r>
      <w:r>
        <w:rPr>
          <w:rFonts w:hint="eastAsia" w:ascii="Times New Roman" w:hAnsi="Times New Roman" w:eastAsia="方正仿宋_GBK"/>
          <w:bCs/>
          <w:sz w:val="32"/>
          <w:szCs w:val="32"/>
          <w:lang w:eastAsia="zh-CN"/>
        </w:rPr>
        <w:t>企业</w:t>
      </w:r>
      <w:r>
        <w:rPr>
          <w:rFonts w:ascii="Times New Roman" w:hAnsi="Times New Roman" w:eastAsia="方正仿宋_GBK"/>
          <w:bCs/>
          <w:sz w:val="32"/>
          <w:szCs w:val="32"/>
          <w:lang w:eastAsia="zh-CN"/>
        </w:rPr>
        <w:t>。</w:t>
      </w:r>
      <w:r>
        <w:rPr>
          <w:rFonts w:ascii="Times New Roman" w:hAnsi="Times New Roman" w:eastAsia="方正仿宋_GBK"/>
          <w:sz w:val="32"/>
          <w:szCs w:val="32"/>
          <w:lang w:eastAsia="zh-CN"/>
        </w:rPr>
        <w:t>把招引科技创新</w:t>
      </w:r>
      <w:r>
        <w:rPr>
          <w:rFonts w:hint="eastAsia" w:ascii="Times New Roman" w:hAnsi="Times New Roman" w:eastAsia="方正仿宋_GBK"/>
          <w:sz w:val="32"/>
          <w:szCs w:val="32"/>
          <w:lang w:eastAsia="zh-CN"/>
        </w:rPr>
        <w:t>企业</w:t>
      </w:r>
      <w:r>
        <w:rPr>
          <w:rFonts w:ascii="Times New Roman" w:hAnsi="Times New Roman" w:eastAsia="方正仿宋_GBK"/>
          <w:sz w:val="32"/>
          <w:szCs w:val="32"/>
          <w:lang w:eastAsia="zh-CN"/>
        </w:rPr>
        <w:t>摆在首要位置</w:t>
      </w:r>
      <w:r>
        <w:rPr>
          <w:rFonts w:hint="eastAsia" w:ascii="Times New Roman" w:hAnsi="Times New Roman" w:eastAsia="方正仿宋_GBK"/>
          <w:sz w:val="32"/>
          <w:szCs w:val="32"/>
          <w:lang w:eastAsia="zh-CN"/>
        </w:rPr>
        <w:t>，</w:t>
      </w:r>
      <w:r>
        <w:rPr>
          <w:rFonts w:ascii="Times New Roman" w:hAnsi="Times New Roman" w:eastAsia="方正仿宋_GBK"/>
          <w:sz w:val="32"/>
          <w:szCs w:val="32"/>
          <w:lang w:eastAsia="zh-CN"/>
        </w:rPr>
        <w:t>自</w:t>
      </w:r>
      <w:r>
        <w:rPr>
          <w:rFonts w:hint="eastAsia" w:ascii="Times New Roman" w:hAnsi="Times New Roman" w:eastAsia="方正仿宋_GBK"/>
          <w:sz w:val="32"/>
          <w:szCs w:val="32"/>
          <w:lang w:eastAsia="zh-CN"/>
        </w:rPr>
        <w:t>企业</w:t>
      </w:r>
      <w:r>
        <w:rPr>
          <w:rFonts w:ascii="Times New Roman" w:hAnsi="Times New Roman" w:eastAsia="方正仿宋_GBK"/>
          <w:sz w:val="32"/>
          <w:szCs w:val="32"/>
          <w:lang w:eastAsia="zh-CN"/>
        </w:rPr>
        <w:t>签约起，纳入《宿州市高新技术企业培育库》，进行重点培育、精准帮扶。对全市范围内新设立的</w:t>
      </w:r>
      <w:r>
        <w:rPr>
          <w:rFonts w:ascii="Times New Roman" w:hAnsi="Times New Roman" w:eastAsia="方正仿宋_GBK"/>
          <w:color w:val="000000"/>
          <w:sz w:val="32"/>
          <w:szCs w:val="32"/>
          <w:lang w:eastAsia="zh-CN"/>
        </w:rPr>
        <w:t>从事新一代信息技术、生物医药、人工智能、高端装备</w:t>
      </w:r>
      <w:r>
        <w:rPr>
          <w:rFonts w:ascii="Times New Roman" w:hAnsi="Times New Roman" w:eastAsia="方正仿宋_GBK"/>
          <w:sz w:val="32"/>
          <w:szCs w:val="32"/>
          <w:lang w:eastAsia="zh-CN"/>
        </w:rPr>
        <w:t>、新材料等关键领域核心环节生产研发企业，直接纳入《宿州市高新技术企业培育库》。对首次纳入《安徽省高新技术企业培育库》的企业，市级财政一次性给予2万元奖励</w:t>
      </w:r>
      <w:r>
        <w:rPr>
          <w:rFonts w:hint="eastAsia" w:ascii="Times New Roman" w:hAnsi="Times New Roman" w:eastAsia="方正仿宋_GBK"/>
          <w:sz w:val="32"/>
          <w:szCs w:val="32"/>
          <w:lang w:eastAsia="zh-CN"/>
        </w:rPr>
        <w:t>；</w:t>
      </w:r>
      <w:r>
        <w:rPr>
          <w:rFonts w:ascii="Times New Roman" w:hAnsi="Times New Roman" w:eastAsia="方正仿宋_GBK"/>
          <w:sz w:val="32"/>
          <w:szCs w:val="32"/>
          <w:lang w:eastAsia="zh-CN"/>
        </w:rPr>
        <w:t>对当年认定为高新技术企业的，市级财政给予30万元一次性奖励和3万元申报材料补助费用。</w:t>
      </w:r>
      <w:r>
        <w:rPr>
          <w:rFonts w:hint="eastAsia" w:ascii="方正楷体_GBK" w:hAnsi="Times New Roman" w:eastAsia="方正楷体_GBK"/>
          <w:color w:val="000000"/>
          <w:sz w:val="32"/>
          <w:szCs w:val="32"/>
          <w:lang w:eastAsia="zh-CN"/>
        </w:rPr>
        <w:t>（牵头单位：市科技局、市投资促进中心；责任单位：市发展改革委、市经济和信息化局、市财政局，各县、区人民政府，市管各园区管委会）</w:t>
      </w:r>
    </w:p>
    <w:p>
      <w:pPr>
        <w:overflowPunct w:val="0"/>
        <w:topLinePunct/>
        <w:adjustRightInd w:val="0"/>
        <w:spacing w:line="600" w:lineRule="exact"/>
        <w:ind w:firstLine="640" w:firstLineChars="200"/>
        <w:rPr>
          <w:rFonts w:hint="eastAsia" w:ascii="方正楷体_GBK" w:eastAsia="方正楷体_GBK"/>
          <w:color w:val="000000"/>
          <w:sz w:val="32"/>
          <w:szCs w:val="32"/>
        </w:rPr>
      </w:pPr>
      <w:r>
        <w:rPr>
          <w:rFonts w:hint="eastAsia" w:eastAsia="方正仿宋_GBK"/>
          <w:bCs/>
          <w:sz w:val="32"/>
          <w:szCs w:val="32"/>
        </w:rPr>
        <w:t>3．</w:t>
      </w:r>
      <w:r>
        <w:rPr>
          <w:rFonts w:eastAsia="方正仿宋_GBK"/>
          <w:bCs/>
          <w:sz w:val="32"/>
          <w:szCs w:val="32"/>
        </w:rPr>
        <w:t>推进生产性服务业和制造业融合发展。</w:t>
      </w:r>
      <w:r>
        <w:rPr>
          <w:rFonts w:eastAsia="方正仿宋_GBK"/>
          <w:color w:val="000000"/>
          <w:sz w:val="32"/>
          <w:szCs w:val="32"/>
        </w:rPr>
        <w:t>不断完善产业服务功能，大力推进</w:t>
      </w:r>
      <w:r>
        <w:rPr>
          <w:rFonts w:eastAsia="方正仿宋_GBK"/>
          <w:color w:val="000000"/>
          <w:sz w:val="32"/>
          <w:szCs w:val="32"/>
          <w:shd w:val="clear" w:color="auto" w:fill="FFFFFF"/>
        </w:rPr>
        <w:t>信息技术服务、研发设计、金融服务、检验检测认证、知识产权服务、节能环保服务、人力资源服务、现代供应链管理、商务服务等生产性服务业</w:t>
      </w:r>
      <w:r>
        <w:rPr>
          <w:rFonts w:eastAsia="方正仿宋_GBK"/>
          <w:color w:val="000000"/>
          <w:sz w:val="32"/>
          <w:szCs w:val="32"/>
        </w:rPr>
        <w:t>项目</w:t>
      </w:r>
      <w:r>
        <w:rPr>
          <w:rFonts w:hint="eastAsia" w:eastAsia="方正仿宋_GBK"/>
          <w:color w:val="000000"/>
          <w:sz w:val="32"/>
          <w:szCs w:val="32"/>
        </w:rPr>
        <w:t>的</w:t>
      </w:r>
      <w:r>
        <w:rPr>
          <w:rFonts w:eastAsia="方正仿宋_GBK"/>
          <w:color w:val="000000"/>
          <w:sz w:val="32"/>
          <w:szCs w:val="32"/>
        </w:rPr>
        <w:t>招商</w:t>
      </w:r>
      <w:r>
        <w:rPr>
          <w:rFonts w:hint="eastAsia" w:eastAsia="方正仿宋_GBK"/>
          <w:color w:val="000000"/>
          <w:sz w:val="32"/>
          <w:szCs w:val="32"/>
        </w:rPr>
        <w:t>工作</w:t>
      </w:r>
      <w:r>
        <w:rPr>
          <w:rFonts w:hint="eastAsia" w:eastAsia="方正仿宋_GBK"/>
          <w:color w:val="000000"/>
          <w:sz w:val="32"/>
          <w:szCs w:val="32"/>
          <w:shd w:val="clear" w:color="auto" w:fill="FFFFFF"/>
        </w:rPr>
        <w:t>，</w:t>
      </w:r>
      <w:r>
        <w:rPr>
          <w:rFonts w:eastAsia="方正仿宋_GBK"/>
          <w:sz w:val="32"/>
          <w:szCs w:val="32"/>
        </w:rPr>
        <w:t>鼓励企业利用互联网与大数据技术向“制造+服务”转型</w:t>
      </w:r>
      <w:r>
        <w:rPr>
          <w:rFonts w:hint="eastAsia" w:eastAsia="方正仿宋_GBK"/>
          <w:sz w:val="32"/>
          <w:szCs w:val="32"/>
        </w:rPr>
        <w:t>。</w:t>
      </w:r>
      <w:r>
        <w:rPr>
          <w:rFonts w:eastAsia="方正仿宋_GBK"/>
          <w:sz w:val="32"/>
          <w:szCs w:val="32"/>
        </w:rPr>
        <w:t>凡经省</w:t>
      </w:r>
      <w:r>
        <w:rPr>
          <w:rFonts w:hint="eastAsia" w:eastAsia="方正仿宋_GBK"/>
          <w:sz w:val="32"/>
          <w:szCs w:val="32"/>
        </w:rPr>
        <w:t>级新认定的</w:t>
      </w:r>
      <w:r>
        <w:rPr>
          <w:rFonts w:eastAsia="方正仿宋_GBK"/>
          <w:sz w:val="32"/>
          <w:szCs w:val="32"/>
        </w:rPr>
        <w:t>服务型制造示范项目，统筹安排制造强市、促进服务业发展等专项资金，最高给予50万元奖励。</w:t>
      </w:r>
      <w:r>
        <w:rPr>
          <w:rFonts w:hint="eastAsia" w:ascii="方正楷体_GBK" w:eastAsia="方正楷体_GBK"/>
          <w:color w:val="000000"/>
          <w:sz w:val="32"/>
          <w:szCs w:val="32"/>
        </w:rPr>
        <w:t>（牵头单位：市经济和信息化局、市发展改革委、市投资促进中心；责任单位：市科技局、市市场监管局、市商务局、市财政局、市地方金融监管局，各县、区人民政府，市管各园区管委会）</w:t>
      </w:r>
    </w:p>
    <w:p>
      <w:pPr>
        <w:overflowPunct w:val="0"/>
        <w:topLinePunct/>
        <w:adjustRightInd w:val="0"/>
        <w:spacing w:line="600" w:lineRule="exact"/>
        <w:ind w:firstLine="640" w:firstLineChars="200"/>
        <w:rPr>
          <w:rFonts w:hint="eastAsia" w:ascii="方正楷体_GBK" w:eastAsia="方正楷体_GBK"/>
        </w:rPr>
      </w:pPr>
      <w:r>
        <w:rPr>
          <w:rFonts w:hint="eastAsia" w:eastAsia="方正仿宋_GBK"/>
          <w:sz w:val="32"/>
          <w:szCs w:val="32"/>
        </w:rPr>
        <w:t>4．</w:t>
      </w:r>
      <w:r>
        <w:rPr>
          <w:rFonts w:eastAsia="方正仿宋_GBK"/>
          <w:sz w:val="32"/>
          <w:szCs w:val="32"/>
        </w:rPr>
        <w:t>突出特色产业基地招商。</w:t>
      </w:r>
      <w:r>
        <w:rPr>
          <w:rFonts w:eastAsia="方正仿宋_GBK"/>
          <w:color w:val="000000"/>
          <w:sz w:val="32"/>
          <w:szCs w:val="32"/>
        </w:rPr>
        <w:t>突出绿色农产品产业基地招商</w:t>
      </w:r>
      <w:r>
        <w:rPr>
          <w:rFonts w:eastAsia="方正仿宋_GBK"/>
          <w:color w:val="000000"/>
          <w:kern w:val="0"/>
          <w:sz w:val="32"/>
          <w:szCs w:val="32"/>
        </w:rPr>
        <w:t>，打造长三角绿色农产品生产加工供应基地，</w:t>
      </w:r>
      <w:r>
        <w:rPr>
          <w:rFonts w:eastAsia="方正仿宋_GBK"/>
          <w:color w:val="000000"/>
          <w:sz w:val="32"/>
          <w:szCs w:val="32"/>
        </w:rPr>
        <w:t>积极引进一批沪苏浙百强农产品生产、食品加工、果蔬加工、种子研发企业落户“两园一区”，推动我市农产品加工和食品产业转型升级。</w:t>
      </w:r>
      <w:r>
        <w:rPr>
          <w:rFonts w:eastAsia="方正仿宋_GBK"/>
          <w:sz w:val="32"/>
          <w:szCs w:val="32"/>
        </w:rPr>
        <w:t>推进职教园区建设，吸引各类高校高职高专落户宿州，推进校企合作及产教融合、体教融合。</w:t>
      </w:r>
      <w:r>
        <w:rPr>
          <w:rFonts w:eastAsia="方正仿宋_GBK"/>
          <w:color w:val="000000"/>
          <w:sz w:val="32"/>
          <w:szCs w:val="32"/>
        </w:rPr>
        <w:t>充分发挥黄淮海智慧物流园、符离集烧鸡产业基地等产业集聚区和平台赋能优势，在资金、招商引资推介等方面予以重点支持，促进项目进基地，打造品牌化招商引资平台。</w:t>
      </w:r>
      <w:r>
        <w:rPr>
          <w:rFonts w:hint="eastAsia" w:ascii="方正楷体_GBK" w:eastAsia="方正楷体_GBK"/>
          <w:color w:val="000000"/>
          <w:sz w:val="32"/>
          <w:szCs w:val="32"/>
        </w:rPr>
        <w:t>（牵头单位：市农业农村局、市发展改革委、市教育体育局</w:t>
      </w:r>
      <w:r>
        <w:rPr>
          <w:rFonts w:hint="eastAsia" w:ascii="方正楷体_GBK" w:eastAsia="方正楷体_GBK"/>
          <w:sz w:val="32"/>
          <w:szCs w:val="32"/>
        </w:rPr>
        <w:t>、市人力资源保障局、市投资促进</w:t>
      </w:r>
      <w:r>
        <w:rPr>
          <w:rFonts w:hint="eastAsia" w:ascii="方正楷体_GBK" w:eastAsia="方正楷体_GBK"/>
          <w:color w:val="000000"/>
          <w:sz w:val="32"/>
          <w:szCs w:val="32"/>
        </w:rPr>
        <w:t>中心；责任单位：各县、区人民政府，市管各园区管委会）</w:t>
      </w:r>
    </w:p>
    <w:p>
      <w:pPr>
        <w:overflowPunct w:val="0"/>
        <w:topLinePunct/>
        <w:adjustRightInd w:val="0"/>
        <w:spacing w:line="600" w:lineRule="exact"/>
        <w:ind w:firstLine="640" w:firstLineChars="200"/>
        <w:rPr>
          <w:rFonts w:eastAsia="方正楷体_GBK"/>
          <w:color w:val="000000"/>
          <w:sz w:val="32"/>
          <w:szCs w:val="32"/>
        </w:rPr>
      </w:pPr>
      <w:r>
        <w:rPr>
          <w:rFonts w:eastAsia="方正楷体_GBK"/>
          <w:color w:val="000000"/>
          <w:sz w:val="32"/>
          <w:szCs w:val="32"/>
        </w:rPr>
        <w:t>（二）健全重点产业招引机制。</w:t>
      </w:r>
    </w:p>
    <w:p>
      <w:pPr>
        <w:overflowPunct w:val="0"/>
        <w:topLinePunct/>
        <w:adjustRightInd w:val="0"/>
        <w:spacing w:line="600" w:lineRule="exact"/>
        <w:ind w:firstLine="640" w:firstLineChars="200"/>
        <w:rPr>
          <w:rFonts w:hint="eastAsia" w:ascii="方正楷体_GBK" w:eastAsia="方正楷体_GBK"/>
          <w:color w:val="000000"/>
          <w:sz w:val="32"/>
          <w:szCs w:val="32"/>
          <w:shd w:val="clear" w:color="auto" w:fill="FFFFFF"/>
        </w:rPr>
      </w:pPr>
      <w:r>
        <w:rPr>
          <w:rFonts w:hint="eastAsia" w:eastAsia="方正仿宋_GBK"/>
          <w:color w:val="000000"/>
          <w:sz w:val="32"/>
          <w:szCs w:val="32"/>
          <w:shd w:val="clear" w:color="auto" w:fill="FFFFFF"/>
        </w:rPr>
        <w:t>5．</w:t>
      </w:r>
      <w:r>
        <w:rPr>
          <w:rFonts w:eastAsia="方正仿宋_GBK"/>
          <w:color w:val="000000"/>
          <w:sz w:val="32"/>
          <w:szCs w:val="32"/>
          <w:shd w:val="clear" w:color="auto" w:fill="FFFFFF"/>
        </w:rPr>
        <w:t>推行产业招商链长制度。聚焦新一代信息技术、生命健康、高端装备制造、节能环保、绿色食品、新材料、数字创意、人工智能、现代物流、新能源等十大新兴产业方向，组建重点产业“双招双引”工作组</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由1名市领导挂帅，1-2个市直部门牵头负责，明确相关</w:t>
      </w:r>
      <w:r>
        <w:rPr>
          <w:rFonts w:hint="eastAsia" w:eastAsia="方正仿宋_GBK"/>
          <w:color w:val="000000"/>
          <w:sz w:val="32"/>
          <w:szCs w:val="32"/>
          <w:shd w:val="clear" w:color="auto" w:fill="FFFFFF"/>
        </w:rPr>
        <w:t>县区、产业园区</w:t>
      </w:r>
      <w:r>
        <w:rPr>
          <w:rFonts w:eastAsia="方正仿宋_GBK"/>
          <w:color w:val="000000"/>
          <w:sz w:val="32"/>
          <w:szCs w:val="32"/>
          <w:shd w:val="clear" w:color="auto" w:fill="FFFFFF"/>
        </w:rPr>
        <w:t>承接对接</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强化产业链精准招商，按照“制定一个产业全景图、对接一个高端产业协会、对标一个权威研究机构、举办一系列高层次产业合作论坛、明确一个重点招商区域方向”的“五个一”工作机制要求，实施产业链补链固链强链行动，促进产业集聚发展。</w:t>
      </w:r>
      <w:r>
        <w:rPr>
          <w:rFonts w:hint="eastAsia" w:ascii="方正楷体_GBK" w:eastAsia="方正楷体_GBK"/>
          <w:color w:val="000000"/>
          <w:sz w:val="32"/>
          <w:szCs w:val="32"/>
          <w:shd w:val="clear" w:color="auto" w:fill="FFFFFF"/>
        </w:rPr>
        <w:t>（牵头单位：市投资促进中心；责任单位：市政府办公室、市发展改革委、市经济和信息化局、市科技局、市卫生健康委、市文化和旅游局、市商务局、市生态环境局、市农业农村局）</w:t>
      </w:r>
    </w:p>
    <w:p>
      <w:pPr>
        <w:overflowPunct w:val="0"/>
        <w:topLinePunct/>
        <w:adjustRightInd w:val="0"/>
        <w:spacing w:line="600" w:lineRule="exact"/>
        <w:ind w:firstLine="640" w:firstLineChars="200"/>
        <w:rPr>
          <w:rFonts w:ascii="方正楷体_GBK" w:eastAsia="方正楷体_GBK"/>
          <w:color w:val="000000"/>
          <w:sz w:val="32"/>
          <w:szCs w:val="32"/>
          <w:shd w:val="clear" w:color="auto" w:fill="FFFFFF"/>
        </w:rPr>
      </w:pPr>
      <w:r>
        <w:rPr>
          <w:rFonts w:hint="eastAsia" w:eastAsia="方正仿宋_GBK"/>
          <w:color w:val="000000"/>
          <w:sz w:val="32"/>
          <w:szCs w:val="32"/>
          <w:shd w:val="clear" w:color="auto" w:fill="FFFFFF"/>
        </w:rPr>
        <w:t>6．</w:t>
      </w:r>
      <w:r>
        <w:rPr>
          <w:rFonts w:eastAsia="方正仿宋_GBK"/>
          <w:color w:val="000000"/>
          <w:sz w:val="32"/>
          <w:szCs w:val="32"/>
          <w:shd w:val="clear" w:color="auto" w:fill="FFFFFF"/>
        </w:rPr>
        <w:t>完善重点项目动态管理制度。加强招商引资重点项目储备库建设，建立《全市招商引资重点项目跟踪清单》《全市招商引资重点项目签约清单》</w:t>
      </w:r>
      <w:r>
        <w:rPr>
          <w:rFonts w:hint="eastAsia" w:eastAsia="方正仿宋_GBK"/>
          <w:color w:val="000000"/>
          <w:sz w:val="32"/>
          <w:szCs w:val="32"/>
          <w:shd w:val="clear" w:color="auto" w:fill="FFFFFF"/>
        </w:rPr>
        <w:t>；对于</w:t>
      </w:r>
      <w:r>
        <w:rPr>
          <w:rFonts w:eastAsia="方正仿宋_GBK"/>
          <w:color w:val="000000"/>
          <w:sz w:val="32"/>
          <w:szCs w:val="32"/>
          <w:shd w:val="clear" w:color="auto" w:fill="FFFFFF"/>
        </w:rPr>
        <w:t>亿元以上制造业项目、5000万元以上生产和生活性服务业以及现代农业项目进入“两单”管理，及时建档立卡</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重点调度。</w:t>
      </w:r>
      <w:r>
        <w:rPr>
          <w:rFonts w:ascii="方正楷体_GBK" w:eastAsia="方正楷体_GBK"/>
          <w:color w:val="000000"/>
          <w:sz w:val="32"/>
          <w:szCs w:val="32"/>
          <w:shd w:val="clear" w:color="auto" w:fill="FFFFFF"/>
        </w:rPr>
        <w:t>（牵头单位：市投资促进中心；责任单位：市</w:t>
      </w:r>
      <w:r>
        <w:rPr>
          <w:rFonts w:hint="eastAsia" w:ascii="方正楷体_GBK" w:eastAsia="方正楷体_GBK"/>
          <w:color w:val="000000"/>
          <w:sz w:val="32"/>
          <w:szCs w:val="32"/>
          <w:shd w:val="clear" w:color="auto" w:fill="FFFFFF"/>
        </w:rPr>
        <w:t>发展改革</w:t>
      </w:r>
      <w:r>
        <w:rPr>
          <w:rFonts w:ascii="方正楷体_GBK" w:eastAsia="方正楷体_GBK"/>
          <w:color w:val="000000"/>
          <w:sz w:val="32"/>
          <w:szCs w:val="32"/>
          <w:shd w:val="clear" w:color="auto" w:fill="FFFFFF"/>
        </w:rPr>
        <w:t>委、市</w:t>
      </w:r>
      <w:r>
        <w:rPr>
          <w:rFonts w:hint="eastAsia" w:ascii="方正楷体_GBK" w:eastAsia="方正楷体_GBK"/>
          <w:color w:val="000000"/>
          <w:sz w:val="32"/>
          <w:szCs w:val="32"/>
          <w:shd w:val="clear" w:color="auto" w:fill="FFFFFF"/>
        </w:rPr>
        <w:t>经济和信息化</w:t>
      </w:r>
      <w:r>
        <w:rPr>
          <w:rFonts w:ascii="方正楷体_GBK" w:eastAsia="方正楷体_GBK"/>
          <w:color w:val="000000"/>
          <w:sz w:val="32"/>
          <w:szCs w:val="32"/>
          <w:shd w:val="clear" w:color="auto" w:fill="FFFFFF"/>
        </w:rPr>
        <w:t>局、市科技局、市</w:t>
      </w:r>
      <w:r>
        <w:rPr>
          <w:rFonts w:hint="eastAsia" w:ascii="方正楷体_GBK" w:eastAsia="方正楷体_GBK"/>
          <w:color w:val="000000"/>
          <w:sz w:val="32"/>
          <w:szCs w:val="32"/>
          <w:shd w:val="clear" w:color="auto" w:fill="FFFFFF"/>
        </w:rPr>
        <w:t>卫生健康</w:t>
      </w:r>
      <w:r>
        <w:rPr>
          <w:rFonts w:ascii="方正楷体_GBK" w:eastAsia="方正楷体_GBK"/>
          <w:color w:val="000000"/>
          <w:sz w:val="32"/>
          <w:szCs w:val="32"/>
          <w:shd w:val="clear" w:color="auto" w:fill="FFFFFF"/>
        </w:rPr>
        <w:t>委、</w:t>
      </w:r>
      <w:r>
        <w:rPr>
          <w:rFonts w:hint="eastAsia" w:ascii="方正楷体_GBK" w:eastAsia="方正楷体_GBK"/>
          <w:color w:val="000000"/>
          <w:sz w:val="32"/>
          <w:szCs w:val="32"/>
        </w:rPr>
        <w:t>市文化和旅游局</w:t>
      </w:r>
      <w:r>
        <w:rPr>
          <w:rFonts w:ascii="方正楷体_GBK" w:eastAsia="方正楷体_GBK"/>
          <w:color w:val="000000"/>
          <w:sz w:val="32"/>
          <w:szCs w:val="32"/>
          <w:shd w:val="clear" w:color="auto" w:fill="FFFFFF"/>
        </w:rPr>
        <w:t>、市商务局、市生态环境局、市农业农村局，各县</w:t>
      </w:r>
      <w:r>
        <w:rPr>
          <w:rFonts w:hint="eastAsia" w:ascii="方正楷体_GBK" w:eastAsia="方正楷体_GBK"/>
          <w:color w:val="000000"/>
          <w:sz w:val="32"/>
          <w:szCs w:val="32"/>
          <w:shd w:val="clear" w:color="auto" w:fill="FFFFFF"/>
        </w:rPr>
        <w:t>、</w:t>
      </w:r>
      <w:r>
        <w:rPr>
          <w:rFonts w:ascii="方正楷体_GBK" w:eastAsia="方正楷体_GBK"/>
          <w:color w:val="000000"/>
          <w:sz w:val="32"/>
          <w:szCs w:val="32"/>
          <w:shd w:val="clear" w:color="auto" w:fill="FFFFFF"/>
        </w:rPr>
        <w:t>区人民政府</w:t>
      </w:r>
      <w:r>
        <w:rPr>
          <w:rFonts w:hint="eastAsia" w:ascii="方正楷体_GBK" w:eastAsia="方正楷体_GBK"/>
          <w:color w:val="000000"/>
          <w:sz w:val="32"/>
          <w:szCs w:val="32"/>
          <w:shd w:val="clear" w:color="auto" w:fill="FFFFFF"/>
        </w:rPr>
        <w:t>，</w:t>
      </w:r>
      <w:r>
        <w:rPr>
          <w:rFonts w:ascii="方正楷体_GBK" w:eastAsia="方正楷体_GBK"/>
          <w:color w:val="000000"/>
          <w:sz w:val="32"/>
          <w:szCs w:val="32"/>
          <w:shd w:val="clear" w:color="auto" w:fill="FFFFFF"/>
        </w:rPr>
        <w:t>市管</w:t>
      </w:r>
      <w:r>
        <w:rPr>
          <w:rFonts w:hint="eastAsia" w:ascii="方正楷体_GBK" w:eastAsia="方正楷体_GBK"/>
          <w:color w:val="000000"/>
          <w:sz w:val="32"/>
          <w:szCs w:val="32"/>
          <w:shd w:val="clear" w:color="auto" w:fill="FFFFFF"/>
        </w:rPr>
        <w:t>各</w:t>
      </w:r>
      <w:r>
        <w:rPr>
          <w:rFonts w:ascii="方正楷体_GBK" w:eastAsia="方正楷体_GBK"/>
          <w:color w:val="000000"/>
          <w:sz w:val="32"/>
          <w:szCs w:val="32"/>
          <w:shd w:val="clear" w:color="auto" w:fill="FFFFFF"/>
        </w:rPr>
        <w:t>园区管委会）</w:t>
      </w:r>
    </w:p>
    <w:p>
      <w:pPr>
        <w:overflowPunct w:val="0"/>
        <w:topLinePunct/>
        <w:adjustRightInd w:val="0"/>
        <w:spacing w:line="600" w:lineRule="exact"/>
        <w:ind w:firstLine="640" w:firstLineChars="200"/>
        <w:rPr>
          <w:rFonts w:eastAsia="方正仿宋_GBK"/>
          <w:color w:val="000000"/>
          <w:sz w:val="32"/>
          <w:szCs w:val="32"/>
        </w:rPr>
      </w:pPr>
      <w:r>
        <w:rPr>
          <w:rFonts w:hint="eastAsia" w:eastAsia="方正仿宋_GBK"/>
          <w:color w:val="000000"/>
          <w:sz w:val="32"/>
          <w:szCs w:val="32"/>
          <w:shd w:val="clear" w:color="auto" w:fill="FFFFFF"/>
        </w:rPr>
        <w:t>7．</w:t>
      </w:r>
      <w:r>
        <w:rPr>
          <w:rFonts w:eastAsia="方正仿宋_GBK"/>
          <w:color w:val="000000"/>
          <w:sz w:val="32"/>
          <w:szCs w:val="32"/>
          <w:shd w:val="clear" w:color="auto" w:fill="FFFFFF"/>
        </w:rPr>
        <w:t>建立企业投资需求快速反应工作机制。实施首招负责制、联合会审制、交办督办制等制度，</w:t>
      </w:r>
      <w:r>
        <w:rPr>
          <w:rFonts w:hint="eastAsia" w:eastAsia="方正仿宋_GBK"/>
          <w:sz w:val="32"/>
          <w:szCs w:val="32"/>
          <w:shd w:val="clear" w:color="auto" w:fill="FFFFFF"/>
        </w:rPr>
        <w:t>由市投资促进中心</w:t>
      </w:r>
      <w:r>
        <w:rPr>
          <w:rFonts w:eastAsia="方正仿宋_GBK"/>
          <w:sz w:val="32"/>
          <w:szCs w:val="32"/>
          <w:shd w:val="clear" w:color="auto" w:fill="FFFFFF"/>
        </w:rPr>
        <w:t>会同市委督查</w:t>
      </w:r>
      <w:r>
        <w:rPr>
          <w:rFonts w:hint="eastAsia" w:eastAsia="方正仿宋_GBK"/>
          <w:sz w:val="32"/>
          <w:szCs w:val="32"/>
          <w:shd w:val="clear" w:color="auto" w:fill="FFFFFF"/>
        </w:rPr>
        <w:t>办（市政府督查办）</w:t>
      </w:r>
      <w:r>
        <w:rPr>
          <w:rFonts w:eastAsia="方正仿宋_GBK"/>
          <w:sz w:val="32"/>
          <w:szCs w:val="32"/>
          <w:shd w:val="clear" w:color="auto" w:fill="FFFFFF"/>
        </w:rPr>
        <w:t>、</w:t>
      </w:r>
      <w:r>
        <w:rPr>
          <w:rFonts w:hint="eastAsia" w:eastAsia="方正仿宋_GBK"/>
          <w:sz w:val="32"/>
          <w:szCs w:val="32"/>
          <w:shd w:val="clear" w:color="auto" w:fill="FFFFFF"/>
        </w:rPr>
        <w:t>市</w:t>
      </w:r>
      <w:r>
        <w:rPr>
          <w:rFonts w:eastAsia="方正仿宋_GBK"/>
          <w:sz w:val="32"/>
          <w:szCs w:val="32"/>
          <w:shd w:val="clear" w:color="auto" w:fill="FFFFFF"/>
        </w:rPr>
        <w:t>营商</w:t>
      </w:r>
      <w:r>
        <w:rPr>
          <w:rFonts w:hint="eastAsia" w:eastAsia="方正仿宋_GBK"/>
          <w:sz w:val="32"/>
          <w:szCs w:val="32"/>
          <w:shd w:val="clear" w:color="auto" w:fill="FFFFFF"/>
        </w:rPr>
        <w:t>办等</w:t>
      </w:r>
      <w:r>
        <w:rPr>
          <w:rFonts w:eastAsia="方正仿宋_GBK"/>
          <w:sz w:val="32"/>
          <w:szCs w:val="32"/>
          <w:shd w:val="clear" w:color="auto" w:fill="FFFFFF"/>
        </w:rPr>
        <w:t>部门，持续开展企业走访回访、跟踪服务、督查调度等工作，</w:t>
      </w:r>
      <w:r>
        <w:rPr>
          <w:rFonts w:eastAsia="方正仿宋_GBK"/>
          <w:color w:val="000000"/>
          <w:sz w:val="32"/>
          <w:szCs w:val="32"/>
          <w:shd w:val="clear" w:color="auto" w:fill="FFFFFF"/>
        </w:rPr>
        <w:t>协调各载体、市直职能部门帮助投资企业解决落地、经营等各环节的问题，加速项目落地见效。</w:t>
      </w:r>
      <w:r>
        <w:rPr>
          <w:rFonts w:hint="eastAsia" w:ascii="方正楷体_GBK" w:eastAsia="方正楷体_GBK"/>
          <w:color w:val="000000"/>
          <w:sz w:val="32"/>
          <w:szCs w:val="32"/>
        </w:rPr>
        <w:t>（牵头单位：</w:t>
      </w:r>
      <w:r>
        <w:rPr>
          <w:rFonts w:hint="eastAsia" w:ascii="方正楷体_GBK" w:eastAsia="方正楷体_GBK"/>
          <w:sz w:val="32"/>
          <w:szCs w:val="32"/>
        </w:rPr>
        <w:t>市投资促进中心、市政府办公室、市委督查办（市政府督查办）；责任单位：</w:t>
      </w:r>
      <w:r>
        <w:rPr>
          <w:rFonts w:hint="eastAsia" w:ascii="方正楷体_GBK" w:eastAsia="方正楷体_GBK"/>
          <w:color w:val="000000"/>
          <w:sz w:val="32"/>
          <w:szCs w:val="32"/>
        </w:rPr>
        <w:t>市发展改革委、市经济和信息化局、市科技局、市卫生健康委、市文化和旅游局、市商务局、市生态环境局、市农业农村局）</w:t>
      </w:r>
    </w:p>
    <w:p>
      <w:pPr>
        <w:overflowPunct w:val="0"/>
        <w:topLinePunct/>
        <w:adjustRightInd w:val="0"/>
        <w:spacing w:line="600" w:lineRule="exact"/>
        <w:ind w:firstLine="640" w:firstLineChars="200"/>
        <w:rPr>
          <w:rFonts w:hint="eastAsia" w:ascii="方正楷体_GBK" w:eastAsia="方正楷体_GBK"/>
          <w:color w:val="000000"/>
          <w:sz w:val="32"/>
          <w:szCs w:val="32"/>
          <w:shd w:val="clear" w:color="auto" w:fill="FFFFFF"/>
        </w:rPr>
      </w:pPr>
      <w:r>
        <w:rPr>
          <w:rFonts w:hint="eastAsia" w:ascii="方正楷体_GBK" w:eastAsia="方正楷体_GBK"/>
          <w:color w:val="000000"/>
          <w:sz w:val="32"/>
          <w:szCs w:val="32"/>
          <w:shd w:val="clear" w:color="auto" w:fill="FFFFFF"/>
        </w:rPr>
        <w:t>（三）承接重点区域产业转移。</w:t>
      </w:r>
    </w:p>
    <w:p>
      <w:pPr>
        <w:overflowPunct w:val="0"/>
        <w:topLinePunct/>
        <w:adjustRightInd w:val="0"/>
        <w:spacing w:line="600" w:lineRule="exact"/>
        <w:ind w:firstLine="640" w:firstLineChars="200"/>
        <w:rPr>
          <w:rFonts w:ascii="方正楷体_GBK" w:eastAsia="方正楷体_GBK"/>
          <w:color w:val="000000"/>
          <w:sz w:val="32"/>
          <w:szCs w:val="32"/>
        </w:rPr>
      </w:pPr>
      <w:r>
        <w:rPr>
          <w:rFonts w:hint="eastAsia" w:eastAsia="方正仿宋_GBK"/>
          <w:color w:val="000000"/>
          <w:sz w:val="32"/>
          <w:szCs w:val="32"/>
          <w:shd w:val="clear" w:color="auto" w:fill="FFFFFF"/>
        </w:rPr>
        <w:t>8．</w:t>
      </w:r>
      <w:r>
        <w:rPr>
          <w:rFonts w:eastAsia="方正仿宋_GBK"/>
          <w:color w:val="000000"/>
          <w:sz w:val="32"/>
          <w:szCs w:val="32"/>
          <w:shd w:val="clear" w:color="auto" w:fill="FFFFFF"/>
        </w:rPr>
        <w:t>持续推进聚焦长三角地区定向招商引资</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市级层面组建长三角专业招商机构，在沪苏浙产业转移集中城市开设对接窗口。各县</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区</w:t>
      </w:r>
      <w:r>
        <w:rPr>
          <w:rFonts w:hint="eastAsia" w:eastAsia="方正仿宋_GBK"/>
          <w:color w:val="000000"/>
          <w:sz w:val="32"/>
          <w:szCs w:val="32"/>
          <w:shd w:val="clear" w:color="auto" w:fill="FFFFFF"/>
        </w:rPr>
        <w:t>人民政府，</w:t>
      </w:r>
      <w:r>
        <w:rPr>
          <w:rFonts w:eastAsia="方正仿宋_GBK"/>
          <w:color w:val="000000"/>
          <w:sz w:val="32"/>
          <w:szCs w:val="32"/>
          <w:shd w:val="clear" w:color="auto" w:fill="FFFFFF"/>
        </w:rPr>
        <w:t>市管</w:t>
      </w:r>
      <w:r>
        <w:rPr>
          <w:rFonts w:hint="eastAsia" w:eastAsia="方正仿宋_GBK"/>
          <w:color w:val="000000"/>
          <w:sz w:val="32"/>
          <w:szCs w:val="32"/>
          <w:shd w:val="clear" w:color="auto" w:fill="FFFFFF"/>
        </w:rPr>
        <w:t>各</w:t>
      </w:r>
      <w:r>
        <w:rPr>
          <w:rFonts w:eastAsia="方正仿宋_GBK"/>
          <w:color w:val="000000"/>
          <w:sz w:val="32"/>
          <w:szCs w:val="32"/>
          <w:shd w:val="clear" w:color="auto" w:fill="FFFFFF"/>
        </w:rPr>
        <w:t>园区</w:t>
      </w:r>
      <w:r>
        <w:rPr>
          <w:rFonts w:hint="eastAsia" w:eastAsia="方正仿宋_GBK"/>
          <w:color w:val="000000"/>
          <w:sz w:val="32"/>
          <w:szCs w:val="32"/>
          <w:shd w:val="clear" w:color="auto" w:fill="FFFFFF"/>
        </w:rPr>
        <w:t>管委会应</w:t>
      </w:r>
      <w:r>
        <w:rPr>
          <w:rFonts w:eastAsia="方正仿宋_GBK"/>
          <w:color w:val="000000"/>
          <w:sz w:val="32"/>
          <w:szCs w:val="32"/>
          <w:shd w:val="clear" w:color="auto" w:fill="FFFFFF"/>
        </w:rPr>
        <w:t>发挥好驻外招商组、委托招商机构作用，搭建供求对接桥梁，打通产业有序转移与精准承接通道。继续聚焦珠三角、京津冀区域开展有针对性的投资促进活动，创造条件开展境外经贸和招商活动。对外商投资、沪苏浙转移</w:t>
      </w:r>
      <w:r>
        <w:rPr>
          <w:rFonts w:hint="eastAsia" w:eastAsia="方正仿宋_GBK"/>
          <w:color w:val="000000"/>
          <w:sz w:val="32"/>
          <w:szCs w:val="32"/>
          <w:shd w:val="clear" w:color="auto" w:fill="FFFFFF"/>
        </w:rPr>
        <w:t>进入我市产业园区的、以及</w:t>
      </w:r>
      <w:r>
        <w:rPr>
          <w:rFonts w:eastAsia="方正仿宋_GBK"/>
          <w:color w:val="000000"/>
          <w:sz w:val="32"/>
          <w:szCs w:val="32"/>
          <w:shd w:val="clear" w:color="auto" w:fill="FFFFFF"/>
        </w:rPr>
        <w:t>5亿元以上并纳入省级年度重点项目投资计划的产业项目，优先安排用地指标，采取“一事一议”“一企一策”方式给予政策配套和保障服务。</w:t>
      </w:r>
      <w:r>
        <w:rPr>
          <w:rFonts w:ascii="方正楷体_GBK" w:eastAsia="方正楷体_GBK"/>
          <w:color w:val="000000"/>
          <w:sz w:val="32"/>
          <w:szCs w:val="32"/>
        </w:rPr>
        <w:t>（牵头单位：市投资促进中心、市</w:t>
      </w:r>
      <w:r>
        <w:rPr>
          <w:rFonts w:hint="eastAsia" w:ascii="方正楷体_GBK" w:eastAsia="方正楷体_GBK"/>
          <w:color w:val="000000"/>
          <w:sz w:val="32"/>
          <w:szCs w:val="32"/>
        </w:rPr>
        <w:t>发展改革</w:t>
      </w:r>
      <w:r>
        <w:rPr>
          <w:rFonts w:ascii="方正楷体_GBK" w:eastAsia="方正楷体_GBK"/>
          <w:color w:val="000000"/>
          <w:sz w:val="32"/>
          <w:szCs w:val="32"/>
        </w:rPr>
        <w:t>委、市商务局、市自然资源局；责任单位：各县</w:t>
      </w:r>
      <w:r>
        <w:rPr>
          <w:rFonts w:hint="eastAsia" w:ascii="方正楷体_GBK" w:eastAsia="方正楷体_GBK"/>
          <w:color w:val="000000"/>
          <w:sz w:val="32"/>
          <w:szCs w:val="32"/>
        </w:rPr>
        <w:t>、</w:t>
      </w:r>
      <w:r>
        <w:rPr>
          <w:rFonts w:ascii="方正楷体_GBK" w:eastAsia="方正楷体_GBK"/>
          <w:color w:val="000000"/>
          <w:sz w:val="32"/>
          <w:szCs w:val="32"/>
        </w:rPr>
        <w:t>区人民政府</w:t>
      </w:r>
      <w:r>
        <w:rPr>
          <w:rFonts w:hint="eastAsia" w:ascii="方正楷体_GBK" w:eastAsia="方正楷体_GBK"/>
          <w:color w:val="000000"/>
          <w:sz w:val="32"/>
          <w:szCs w:val="32"/>
        </w:rPr>
        <w:t>，市</w:t>
      </w:r>
      <w:r>
        <w:rPr>
          <w:rFonts w:ascii="方正楷体_GBK" w:eastAsia="方正楷体_GBK"/>
          <w:color w:val="000000"/>
          <w:sz w:val="32"/>
          <w:szCs w:val="32"/>
        </w:rPr>
        <w:t>管</w:t>
      </w:r>
      <w:r>
        <w:rPr>
          <w:rFonts w:hint="eastAsia" w:ascii="方正楷体_GBK" w:eastAsia="方正楷体_GBK"/>
          <w:color w:val="000000"/>
          <w:sz w:val="32"/>
          <w:szCs w:val="32"/>
        </w:rPr>
        <w:t>各</w:t>
      </w:r>
      <w:r>
        <w:rPr>
          <w:rFonts w:ascii="方正楷体_GBK" w:eastAsia="方正楷体_GBK"/>
          <w:color w:val="000000"/>
          <w:sz w:val="32"/>
          <w:szCs w:val="32"/>
        </w:rPr>
        <w:t>园区管委会</w:t>
      </w:r>
      <w:r>
        <w:rPr>
          <w:rFonts w:hint="eastAsia" w:ascii="方正楷体_GBK" w:eastAsia="方正楷体_GBK"/>
          <w:color w:val="000000"/>
          <w:sz w:val="32"/>
          <w:szCs w:val="32"/>
        </w:rPr>
        <w:t>，</w:t>
      </w:r>
      <w:r>
        <w:rPr>
          <w:rFonts w:ascii="方正楷体_GBK" w:eastAsia="方正楷体_GBK"/>
          <w:color w:val="000000"/>
          <w:sz w:val="32"/>
          <w:szCs w:val="32"/>
        </w:rPr>
        <w:t>市直有关单位）</w:t>
      </w:r>
    </w:p>
    <w:p>
      <w:pPr>
        <w:overflowPunct w:val="0"/>
        <w:topLinePunct/>
        <w:adjustRightInd w:val="0"/>
        <w:spacing w:line="600" w:lineRule="exact"/>
        <w:ind w:firstLine="640" w:firstLineChars="200"/>
        <w:rPr>
          <w:rFonts w:eastAsia="方正楷体_GBK"/>
          <w:bCs/>
          <w:color w:val="000000"/>
          <w:sz w:val="32"/>
          <w:szCs w:val="32"/>
        </w:rPr>
      </w:pPr>
      <w:r>
        <w:rPr>
          <w:rFonts w:eastAsia="方正楷体_GBK"/>
          <w:bCs/>
          <w:color w:val="000000"/>
          <w:sz w:val="32"/>
          <w:szCs w:val="32"/>
        </w:rPr>
        <w:t>（</w:t>
      </w:r>
      <w:r>
        <w:rPr>
          <w:rFonts w:hint="eastAsia" w:eastAsia="方正楷体_GBK"/>
          <w:bCs/>
          <w:color w:val="000000"/>
          <w:sz w:val="32"/>
          <w:szCs w:val="32"/>
        </w:rPr>
        <w:t>四</w:t>
      </w:r>
      <w:r>
        <w:rPr>
          <w:rFonts w:eastAsia="方正楷体_GBK"/>
          <w:bCs/>
          <w:color w:val="000000"/>
          <w:sz w:val="32"/>
          <w:szCs w:val="32"/>
        </w:rPr>
        <w:t>）</w:t>
      </w:r>
      <w:r>
        <w:rPr>
          <w:rFonts w:hint="eastAsia" w:eastAsia="方正楷体_GBK"/>
          <w:bCs/>
          <w:color w:val="000000"/>
          <w:sz w:val="32"/>
          <w:szCs w:val="32"/>
        </w:rPr>
        <w:t>创新招商引资路径。</w:t>
      </w:r>
    </w:p>
    <w:p>
      <w:pPr>
        <w:overflowPunct w:val="0"/>
        <w:topLinePunct/>
        <w:adjustRightInd w:val="0"/>
        <w:spacing w:line="600" w:lineRule="exact"/>
        <w:ind w:firstLine="640" w:firstLineChars="200"/>
        <w:rPr>
          <w:rFonts w:ascii="方正楷体_GBK" w:eastAsia="方正楷体_GBK"/>
          <w:color w:val="000000"/>
          <w:sz w:val="32"/>
          <w:szCs w:val="32"/>
        </w:rPr>
      </w:pPr>
      <w:r>
        <w:rPr>
          <w:rFonts w:hint="eastAsia" w:eastAsia="方正仿宋_GBK"/>
          <w:color w:val="000000"/>
          <w:sz w:val="32"/>
          <w:szCs w:val="32"/>
          <w:shd w:val="clear" w:color="auto" w:fill="FFFFFF"/>
        </w:rPr>
        <w:t>9．</w:t>
      </w:r>
      <w:r>
        <w:rPr>
          <w:rFonts w:eastAsia="方正仿宋_GBK"/>
          <w:color w:val="000000"/>
          <w:sz w:val="32"/>
          <w:szCs w:val="32"/>
          <w:shd w:val="clear" w:color="auto" w:fill="FFFFFF"/>
        </w:rPr>
        <w:t>开展投资促进系列活动。抢抓省市共建皖北承接产业转移集聚区政策机遇，着力培育承接产业转移新高地和区域经济高质量发展增长极。</w:t>
      </w:r>
      <w:r>
        <w:rPr>
          <w:rFonts w:hint="eastAsia" w:eastAsia="方正仿宋_GBK"/>
          <w:color w:val="000000"/>
          <w:sz w:val="32"/>
          <w:szCs w:val="32"/>
          <w:shd w:val="clear" w:color="auto" w:fill="FFFFFF"/>
        </w:rPr>
        <w:t>全市各级</w:t>
      </w:r>
      <w:r>
        <w:rPr>
          <w:rFonts w:eastAsia="方正仿宋_GBK"/>
          <w:color w:val="000000"/>
          <w:sz w:val="32"/>
          <w:szCs w:val="32"/>
          <w:shd w:val="clear" w:color="auto" w:fill="FFFFFF"/>
        </w:rPr>
        <w:t>产业园区</w:t>
      </w:r>
      <w:r>
        <w:rPr>
          <w:rFonts w:hint="eastAsia" w:eastAsia="方正仿宋_GBK"/>
          <w:color w:val="000000"/>
          <w:sz w:val="32"/>
          <w:szCs w:val="32"/>
          <w:shd w:val="clear" w:color="auto" w:fill="FFFFFF"/>
        </w:rPr>
        <w:t>树立</w:t>
      </w:r>
      <w:r>
        <w:rPr>
          <w:rFonts w:eastAsia="方正仿宋_GBK"/>
          <w:color w:val="000000"/>
          <w:sz w:val="32"/>
          <w:szCs w:val="32"/>
          <w:shd w:val="clear" w:color="auto" w:fill="FFFFFF"/>
        </w:rPr>
        <w:t>“工作重点在招商</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关键核心在项目”意识，结合产业</w:t>
      </w:r>
      <w:r>
        <w:rPr>
          <w:rFonts w:hint="eastAsia" w:eastAsia="方正仿宋_GBK"/>
          <w:color w:val="000000"/>
          <w:sz w:val="32"/>
          <w:szCs w:val="32"/>
          <w:shd w:val="clear" w:color="auto" w:fill="FFFFFF"/>
        </w:rPr>
        <w:t>发展</w:t>
      </w:r>
      <w:r>
        <w:rPr>
          <w:rFonts w:eastAsia="方正仿宋_GBK"/>
          <w:color w:val="000000"/>
          <w:sz w:val="32"/>
          <w:szCs w:val="32"/>
          <w:shd w:val="clear" w:color="auto" w:fill="FFFFFF"/>
        </w:rPr>
        <w:t>实际，持续开展“投资促进年”“项目集中攻坚年”等行动，搭建投资平台，策划好招商推介、产业对接、产业论坛、行业峰会、展览展示等特色活动，推进一批</w:t>
      </w:r>
      <w:r>
        <w:rPr>
          <w:rFonts w:hint="eastAsia" w:eastAsia="方正仿宋_GBK"/>
          <w:color w:val="000000"/>
          <w:sz w:val="32"/>
          <w:szCs w:val="32"/>
          <w:shd w:val="clear" w:color="auto" w:fill="FFFFFF"/>
        </w:rPr>
        <w:t>带动能力强、</w:t>
      </w:r>
      <w:r>
        <w:rPr>
          <w:rFonts w:eastAsia="方正仿宋_GBK"/>
          <w:color w:val="000000"/>
          <w:sz w:val="32"/>
          <w:szCs w:val="32"/>
          <w:shd w:val="clear" w:color="auto" w:fill="FFFFFF"/>
        </w:rPr>
        <w:t>示范</w:t>
      </w:r>
      <w:r>
        <w:rPr>
          <w:rFonts w:hint="eastAsia" w:eastAsia="方正仿宋_GBK"/>
          <w:color w:val="000000"/>
          <w:sz w:val="32"/>
          <w:szCs w:val="32"/>
          <w:shd w:val="clear" w:color="auto" w:fill="FFFFFF"/>
        </w:rPr>
        <w:t>效应好的重大</w:t>
      </w:r>
      <w:r>
        <w:rPr>
          <w:rFonts w:eastAsia="方正仿宋_GBK"/>
          <w:color w:val="000000"/>
          <w:sz w:val="32"/>
          <w:szCs w:val="32"/>
          <w:shd w:val="clear" w:color="auto" w:fill="FFFFFF"/>
        </w:rPr>
        <w:t>项目签约落户。鼓励</w:t>
      </w:r>
      <w:r>
        <w:rPr>
          <w:rFonts w:hint="eastAsia" w:eastAsia="方正仿宋_GBK"/>
          <w:color w:val="000000"/>
          <w:sz w:val="32"/>
          <w:szCs w:val="32"/>
          <w:shd w:val="clear" w:color="auto" w:fill="FFFFFF"/>
        </w:rPr>
        <w:t>各级产业园区</w:t>
      </w:r>
      <w:r>
        <w:rPr>
          <w:rFonts w:eastAsia="方正仿宋_GBK"/>
          <w:color w:val="000000"/>
          <w:sz w:val="32"/>
          <w:szCs w:val="32"/>
          <w:shd w:val="clear" w:color="auto" w:fill="FFFFFF"/>
        </w:rPr>
        <w:t>通过选派、聘用、委托等多种方式组建专业招商队伍。鼓励各地制定招商引资正向激励政策、产业扶持政策，推动招商引资和招才引智综合评价</w:t>
      </w:r>
      <w:r>
        <w:rPr>
          <w:rFonts w:hint="eastAsia" w:eastAsia="方正仿宋_GBK"/>
          <w:color w:val="000000"/>
          <w:sz w:val="32"/>
          <w:szCs w:val="32"/>
          <w:shd w:val="clear" w:color="auto" w:fill="FFFFFF"/>
        </w:rPr>
        <w:t>与</w:t>
      </w:r>
      <w:r>
        <w:rPr>
          <w:rFonts w:eastAsia="方正仿宋_GBK"/>
          <w:color w:val="000000"/>
          <w:sz w:val="32"/>
          <w:szCs w:val="32"/>
          <w:shd w:val="clear" w:color="auto" w:fill="FFFFFF"/>
        </w:rPr>
        <w:t>省级</w:t>
      </w:r>
      <w:r>
        <w:rPr>
          <w:rFonts w:hint="eastAsia" w:eastAsia="方正仿宋_GBK"/>
          <w:color w:val="000000"/>
          <w:sz w:val="32"/>
          <w:szCs w:val="32"/>
          <w:shd w:val="clear" w:color="auto" w:fill="FFFFFF"/>
        </w:rPr>
        <w:t>产业</w:t>
      </w:r>
      <w:r>
        <w:rPr>
          <w:rFonts w:eastAsia="方正仿宋_GBK"/>
          <w:color w:val="000000"/>
          <w:sz w:val="32"/>
          <w:szCs w:val="32"/>
          <w:shd w:val="clear" w:color="auto" w:fill="FFFFFF"/>
        </w:rPr>
        <w:t>园区综合考核评价深度衔接，对成效突出的</w:t>
      </w:r>
      <w:r>
        <w:rPr>
          <w:rFonts w:hint="eastAsia" w:eastAsia="方正仿宋_GBK"/>
          <w:color w:val="000000"/>
          <w:sz w:val="32"/>
          <w:szCs w:val="32"/>
          <w:shd w:val="clear" w:color="auto" w:fill="FFFFFF"/>
        </w:rPr>
        <w:t>产业</w:t>
      </w:r>
      <w:r>
        <w:rPr>
          <w:rFonts w:eastAsia="方正仿宋_GBK"/>
          <w:color w:val="000000"/>
          <w:sz w:val="32"/>
          <w:szCs w:val="32"/>
          <w:shd w:val="clear" w:color="auto" w:fill="FFFFFF"/>
        </w:rPr>
        <w:t>园区在财政资金扶持、用地、用能等各类要素保障方面给予倾斜。</w:t>
      </w:r>
      <w:r>
        <w:rPr>
          <w:rFonts w:ascii="方正楷体_GBK" w:eastAsia="方正楷体_GBK"/>
          <w:color w:val="000000"/>
          <w:sz w:val="32"/>
          <w:szCs w:val="32"/>
        </w:rPr>
        <w:t>（牵头单位：市委组织部、市</w:t>
      </w:r>
      <w:r>
        <w:rPr>
          <w:rFonts w:hint="eastAsia" w:ascii="方正楷体_GBK" w:eastAsia="方正楷体_GBK"/>
          <w:color w:val="000000"/>
          <w:sz w:val="32"/>
          <w:szCs w:val="32"/>
        </w:rPr>
        <w:t>发展改革</w:t>
      </w:r>
      <w:r>
        <w:rPr>
          <w:rFonts w:ascii="方正楷体_GBK" w:eastAsia="方正楷体_GBK"/>
          <w:color w:val="000000"/>
          <w:sz w:val="32"/>
          <w:szCs w:val="32"/>
        </w:rPr>
        <w:t>委、市投资促进中心、市科技局、市财政局、市自然资源局；责任单位：各县</w:t>
      </w:r>
      <w:r>
        <w:rPr>
          <w:rFonts w:hint="eastAsia" w:ascii="方正楷体_GBK" w:eastAsia="方正楷体_GBK"/>
          <w:color w:val="000000"/>
          <w:sz w:val="32"/>
          <w:szCs w:val="32"/>
        </w:rPr>
        <w:t>、</w:t>
      </w:r>
      <w:r>
        <w:rPr>
          <w:rFonts w:ascii="方正楷体_GBK" w:eastAsia="方正楷体_GBK"/>
          <w:color w:val="000000"/>
          <w:sz w:val="32"/>
          <w:szCs w:val="32"/>
        </w:rPr>
        <w:t>区人民政府</w:t>
      </w:r>
      <w:r>
        <w:rPr>
          <w:rFonts w:hint="eastAsia" w:ascii="方正楷体_GBK" w:eastAsia="方正楷体_GBK"/>
          <w:color w:val="000000"/>
          <w:sz w:val="32"/>
          <w:szCs w:val="32"/>
        </w:rPr>
        <w:t>，</w:t>
      </w:r>
      <w:r>
        <w:rPr>
          <w:rFonts w:ascii="方正楷体_GBK" w:eastAsia="方正楷体_GBK"/>
          <w:color w:val="000000"/>
          <w:sz w:val="32"/>
          <w:szCs w:val="32"/>
        </w:rPr>
        <w:t>市管</w:t>
      </w:r>
      <w:r>
        <w:rPr>
          <w:rFonts w:hint="eastAsia" w:ascii="方正楷体_GBK" w:eastAsia="方正楷体_GBK"/>
          <w:color w:val="000000"/>
          <w:sz w:val="32"/>
          <w:szCs w:val="32"/>
        </w:rPr>
        <w:t>各</w:t>
      </w:r>
      <w:r>
        <w:rPr>
          <w:rFonts w:ascii="方正楷体_GBK" w:eastAsia="方正楷体_GBK"/>
          <w:color w:val="000000"/>
          <w:sz w:val="32"/>
          <w:szCs w:val="32"/>
        </w:rPr>
        <w:t>园区管委会）</w:t>
      </w:r>
    </w:p>
    <w:p>
      <w:pPr>
        <w:overflowPunct w:val="0"/>
        <w:topLinePunct/>
        <w:adjustRightInd w:val="0"/>
        <w:spacing w:line="600" w:lineRule="exact"/>
        <w:ind w:firstLine="640" w:firstLineChars="200"/>
        <w:rPr>
          <w:rFonts w:hint="eastAsia" w:ascii="方正楷体_GBK" w:eastAsia="方正楷体_GBK"/>
          <w:color w:val="000000"/>
          <w:sz w:val="32"/>
          <w:szCs w:val="32"/>
          <w:shd w:val="clear" w:color="auto" w:fill="FFFFFF"/>
        </w:rPr>
      </w:pPr>
      <w:r>
        <w:rPr>
          <w:rFonts w:hint="eastAsia" w:eastAsia="方正仿宋_GBK"/>
          <w:color w:val="000000"/>
          <w:sz w:val="32"/>
          <w:szCs w:val="32"/>
          <w:shd w:val="clear" w:color="auto" w:fill="FFFFFF"/>
        </w:rPr>
        <w:t>10．</w:t>
      </w:r>
      <w:r>
        <w:rPr>
          <w:rFonts w:eastAsia="方正仿宋_GBK"/>
          <w:color w:val="000000"/>
          <w:sz w:val="32"/>
          <w:szCs w:val="32"/>
          <w:shd w:val="clear" w:color="auto" w:fill="FFFFFF"/>
        </w:rPr>
        <w:t>推进资本招商。壮大市级相关产业基金，积极承接国家和省相关产业投资基金、科技成果转化基金等，引进、撬动民间资本参与</w:t>
      </w:r>
      <w:r>
        <w:rPr>
          <w:rFonts w:hint="eastAsia" w:eastAsia="方正仿宋_GBK"/>
          <w:color w:val="000000"/>
          <w:sz w:val="32"/>
          <w:szCs w:val="32"/>
          <w:shd w:val="clear" w:color="auto" w:fill="FFFFFF"/>
        </w:rPr>
        <w:t>并</w:t>
      </w:r>
      <w:r>
        <w:rPr>
          <w:rFonts w:eastAsia="方正仿宋_GBK"/>
          <w:color w:val="000000"/>
          <w:sz w:val="32"/>
          <w:szCs w:val="32"/>
          <w:shd w:val="clear" w:color="auto" w:fill="FFFFFF"/>
        </w:rPr>
        <w:t>重点支持培育发展首位产业、主导产业、战略性新兴产业，撬动高新技术、新兴产业、重大项目落地。</w:t>
      </w:r>
      <w:r>
        <w:rPr>
          <w:rFonts w:hint="eastAsia" w:eastAsia="方正仿宋_GBK"/>
          <w:color w:val="000000"/>
          <w:sz w:val="32"/>
          <w:szCs w:val="32"/>
          <w:shd w:val="clear" w:color="auto" w:fill="FFFFFF"/>
        </w:rPr>
        <w:t>进一步</w:t>
      </w:r>
      <w:r>
        <w:rPr>
          <w:rFonts w:eastAsia="方正仿宋_GBK"/>
          <w:color w:val="000000"/>
          <w:sz w:val="32"/>
          <w:szCs w:val="32"/>
          <w:shd w:val="clear" w:color="auto" w:fill="FFFFFF"/>
        </w:rPr>
        <w:t>发挥“基金+招商+产业”作用，引进投资机构、民间资本设立相关产业基金，围绕产业定位加快主导产业、重点产业集聚发展。</w:t>
      </w:r>
      <w:r>
        <w:rPr>
          <w:rFonts w:hint="eastAsia" w:ascii="方正楷体_GBK" w:eastAsia="方正楷体_GBK"/>
          <w:color w:val="000000"/>
          <w:sz w:val="32"/>
          <w:szCs w:val="32"/>
          <w:shd w:val="clear" w:color="auto" w:fill="FFFFFF"/>
        </w:rPr>
        <w:t>（牵头单位：市财政局、市地方金融监管局、市科技局、市经济和信息化局；责任单位：各县、区人民政府，市管各园区管委会）</w:t>
      </w:r>
    </w:p>
    <w:p>
      <w:pPr>
        <w:overflowPunct w:val="0"/>
        <w:topLinePunct/>
        <w:adjustRightInd w:val="0"/>
        <w:spacing w:line="600" w:lineRule="exact"/>
        <w:ind w:firstLine="640" w:firstLineChars="200"/>
        <w:rPr>
          <w:rFonts w:ascii="方正楷体_GBK" w:eastAsia="方正楷体_GBK"/>
          <w:color w:val="000000"/>
          <w:sz w:val="32"/>
          <w:szCs w:val="32"/>
          <w:shd w:val="clear" w:color="auto" w:fill="FFFFFF"/>
        </w:rPr>
      </w:pPr>
      <w:r>
        <w:rPr>
          <w:rFonts w:hint="eastAsia" w:eastAsia="方正仿宋_GBK"/>
          <w:color w:val="000000"/>
          <w:sz w:val="32"/>
          <w:szCs w:val="32"/>
          <w:shd w:val="clear" w:color="auto" w:fill="FFFFFF"/>
        </w:rPr>
        <w:t>11．</w:t>
      </w:r>
      <w:r>
        <w:rPr>
          <w:rFonts w:eastAsia="方正仿宋_GBK"/>
          <w:color w:val="000000"/>
          <w:sz w:val="32"/>
          <w:szCs w:val="32"/>
          <w:shd w:val="clear" w:color="auto" w:fill="FFFFFF"/>
        </w:rPr>
        <w:t>推进中介招商。研究制定鼓励行业协会商会、专业机构参与招商引资的稳定支持政策、以奖代补政策，对服务“双招双引”工作的行业协会商会实行绩效考核</w:t>
      </w:r>
      <w:r>
        <w:rPr>
          <w:rFonts w:hint="eastAsia" w:eastAsia="方正仿宋_GBK"/>
          <w:color w:val="000000"/>
          <w:sz w:val="32"/>
          <w:szCs w:val="32"/>
          <w:shd w:val="clear" w:color="auto" w:fill="FFFFFF"/>
        </w:rPr>
        <w:t>；</w:t>
      </w:r>
      <w:r>
        <w:rPr>
          <w:rFonts w:eastAsia="方正仿宋_GBK"/>
          <w:color w:val="000000"/>
          <w:sz w:val="32"/>
          <w:szCs w:val="32"/>
          <w:shd w:val="clear" w:color="auto" w:fill="FFFFFF"/>
        </w:rPr>
        <w:t>对实绩突出的</w:t>
      </w:r>
      <w:r>
        <w:rPr>
          <w:rFonts w:hint="eastAsia" w:eastAsia="方正仿宋_GBK"/>
          <w:color w:val="000000"/>
          <w:sz w:val="32"/>
          <w:szCs w:val="32"/>
          <w:shd w:val="clear" w:color="auto" w:fill="FFFFFF"/>
        </w:rPr>
        <w:t>采取</w:t>
      </w:r>
      <w:r>
        <w:rPr>
          <w:rFonts w:eastAsia="方正仿宋_GBK"/>
          <w:color w:val="000000"/>
          <w:sz w:val="32"/>
          <w:szCs w:val="32"/>
          <w:shd w:val="clear" w:color="auto" w:fill="FFFFFF"/>
        </w:rPr>
        <w:t>以奖代补</w:t>
      </w:r>
      <w:r>
        <w:rPr>
          <w:rFonts w:hint="eastAsia" w:eastAsia="方正仿宋_GBK"/>
          <w:color w:val="000000"/>
          <w:sz w:val="32"/>
          <w:szCs w:val="32"/>
          <w:shd w:val="clear" w:color="auto" w:fill="FFFFFF"/>
        </w:rPr>
        <w:t>方式</w:t>
      </w:r>
      <w:r>
        <w:rPr>
          <w:rFonts w:eastAsia="方正仿宋_GBK"/>
          <w:color w:val="000000"/>
          <w:sz w:val="32"/>
          <w:szCs w:val="32"/>
          <w:shd w:val="clear" w:color="auto" w:fill="FFFFFF"/>
        </w:rPr>
        <w:t>予以激励，</w:t>
      </w:r>
      <w:r>
        <w:rPr>
          <w:rFonts w:hint="eastAsia" w:eastAsia="方正仿宋_GBK"/>
          <w:color w:val="000000"/>
          <w:sz w:val="32"/>
          <w:szCs w:val="32"/>
          <w:shd w:val="clear" w:color="auto" w:fill="FFFFFF"/>
        </w:rPr>
        <w:t>单个</w:t>
      </w:r>
      <w:r>
        <w:rPr>
          <w:rFonts w:eastAsia="方正仿宋_GBK"/>
          <w:color w:val="000000"/>
          <w:sz w:val="32"/>
          <w:szCs w:val="32"/>
          <w:shd w:val="clear" w:color="auto" w:fill="FFFFFF"/>
        </w:rPr>
        <w:t>项目最高奖励金额不超过500万元。</w:t>
      </w:r>
      <w:r>
        <w:rPr>
          <w:rFonts w:ascii="方正楷体_GBK" w:eastAsia="方正楷体_GBK"/>
          <w:color w:val="000000"/>
          <w:sz w:val="32"/>
          <w:szCs w:val="32"/>
          <w:shd w:val="clear" w:color="auto" w:fill="FFFFFF"/>
        </w:rPr>
        <w:t>（牵头单位：市投资促进中心、市工商联、市财政局；责任单位：各县</w:t>
      </w:r>
      <w:r>
        <w:rPr>
          <w:rFonts w:hint="eastAsia" w:ascii="方正楷体_GBK" w:eastAsia="方正楷体_GBK"/>
          <w:color w:val="000000"/>
          <w:sz w:val="32"/>
          <w:szCs w:val="32"/>
          <w:shd w:val="clear" w:color="auto" w:fill="FFFFFF"/>
        </w:rPr>
        <w:t>、</w:t>
      </w:r>
      <w:r>
        <w:rPr>
          <w:rFonts w:ascii="方正楷体_GBK" w:eastAsia="方正楷体_GBK"/>
          <w:color w:val="000000"/>
          <w:sz w:val="32"/>
          <w:szCs w:val="32"/>
          <w:shd w:val="clear" w:color="auto" w:fill="FFFFFF"/>
        </w:rPr>
        <w:t>区人民政府</w:t>
      </w:r>
      <w:r>
        <w:rPr>
          <w:rFonts w:hint="eastAsia" w:ascii="方正楷体_GBK" w:eastAsia="方正楷体_GBK"/>
          <w:color w:val="000000"/>
          <w:sz w:val="32"/>
          <w:szCs w:val="32"/>
          <w:shd w:val="clear" w:color="auto" w:fill="FFFFFF"/>
        </w:rPr>
        <w:t>，</w:t>
      </w:r>
      <w:r>
        <w:rPr>
          <w:rFonts w:ascii="方正楷体_GBK" w:eastAsia="方正楷体_GBK"/>
          <w:color w:val="000000"/>
          <w:sz w:val="32"/>
          <w:szCs w:val="32"/>
          <w:shd w:val="clear" w:color="auto" w:fill="FFFFFF"/>
        </w:rPr>
        <w:t>市管</w:t>
      </w:r>
      <w:r>
        <w:rPr>
          <w:rFonts w:hint="eastAsia" w:ascii="方正楷体_GBK" w:eastAsia="方正楷体_GBK"/>
          <w:color w:val="000000"/>
          <w:sz w:val="32"/>
          <w:szCs w:val="32"/>
          <w:shd w:val="clear" w:color="auto" w:fill="FFFFFF"/>
        </w:rPr>
        <w:t>各</w:t>
      </w:r>
      <w:r>
        <w:rPr>
          <w:rFonts w:ascii="方正楷体_GBK" w:eastAsia="方正楷体_GBK"/>
          <w:color w:val="000000"/>
          <w:sz w:val="32"/>
          <w:szCs w:val="32"/>
          <w:shd w:val="clear" w:color="auto" w:fill="FFFFFF"/>
        </w:rPr>
        <w:t>园区管委会）</w:t>
      </w:r>
    </w:p>
    <w:p>
      <w:pPr>
        <w:overflowPunct w:val="0"/>
        <w:topLinePunct/>
        <w:adjustRightInd w:val="0"/>
        <w:spacing w:line="600" w:lineRule="exact"/>
        <w:ind w:firstLine="640" w:firstLineChars="200"/>
        <w:rPr>
          <w:rFonts w:hint="eastAsia" w:eastAsia="方正楷体_GBK"/>
          <w:bCs/>
          <w:color w:val="000000"/>
          <w:sz w:val="32"/>
          <w:szCs w:val="32"/>
        </w:rPr>
      </w:pPr>
      <w:r>
        <w:rPr>
          <w:rFonts w:eastAsia="方正楷体_GBK"/>
          <w:bCs/>
          <w:color w:val="000000"/>
          <w:sz w:val="32"/>
          <w:szCs w:val="32"/>
        </w:rPr>
        <w:t>（</w:t>
      </w:r>
      <w:r>
        <w:rPr>
          <w:rFonts w:hint="eastAsia" w:eastAsia="方正楷体_GBK"/>
          <w:bCs/>
          <w:color w:val="000000"/>
          <w:sz w:val="32"/>
          <w:szCs w:val="32"/>
        </w:rPr>
        <w:t>五</w:t>
      </w:r>
      <w:r>
        <w:rPr>
          <w:rFonts w:eastAsia="方正楷体_GBK"/>
          <w:bCs/>
          <w:color w:val="000000"/>
          <w:sz w:val="32"/>
          <w:szCs w:val="32"/>
        </w:rPr>
        <w:t>）</w:t>
      </w:r>
      <w:r>
        <w:rPr>
          <w:rFonts w:hint="eastAsia" w:eastAsia="方正楷体_GBK"/>
          <w:bCs/>
          <w:color w:val="000000"/>
          <w:sz w:val="32"/>
          <w:szCs w:val="32"/>
        </w:rPr>
        <w:t>聚焦招才引智方向。</w:t>
      </w:r>
    </w:p>
    <w:p>
      <w:pPr>
        <w:overflowPunct w:val="0"/>
        <w:topLinePunct/>
        <w:adjustRightInd w:val="0"/>
        <w:spacing w:line="600" w:lineRule="exact"/>
        <w:ind w:firstLine="640" w:firstLineChars="200"/>
        <w:rPr>
          <w:rFonts w:hint="eastAsia" w:ascii="方正楷体_GBK" w:eastAsia="方正楷体_GBK"/>
          <w:color w:val="000000"/>
          <w:sz w:val="32"/>
          <w:szCs w:val="32"/>
          <w:shd w:val="clear" w:color="auto" w:fill="FFFFFF"/>
        </w:rPr>
      </w:pPr>
      <w:r>
        <w:rPr>
          <w:rFonts w:hint="eastAsia" w:eastAsia="方正仿宋_GBK"/>
          <w:color w:val="000000"/>
          <w:sz w:val="32"/>
          <w:szCs w:val="32"/>
          <w:shd w:val="clear" w:color="auto" w:fill="FFFFFF"/>
        </w:rPr>
        <w:t>12．</w:t>
      </w:r>
      <w:r>
        <w:rPr>
          <w:rFonts w:eastAsia="方正仿宋_GBK"/>
          <w:color w:val="000000"/>
          <w:sz w:val="32"/>
          <w:szCs w:val="32"/>
          <w:shd w:val="clear" w:color="auto" w:fill="FFFFFF"/>
        </w:rPr>
        <w:t>大力引进领军人才。围绕主导产业、战新产业、现代农业和生产性服务业等产业领域人才需求，高位推动招才引智，每年由</w:t>
      </w:r>
      <w:r>
        <w:rPr>
          <w:rFonts w:hint="eastAsia" w:eastAsia="方正仿宋_GBK"/>
          <w:color w:val="000000"/>
          <w:sz w:val="32"/>
          <w:szCs w:val="32"/>
          <w:shd w:val="clear" w:color="auto" w:fill="FFFFFF"/>
        </w:rPr>
        <w:t>市级领导</w:t>
      </w:r>
      <w:r>
        <w:rPr>
          <w:rFonts w:eastAsia="方正仿宋_GBK"/>
          <w:color w:val="000000"/>
          <w:sz w:val="32"/>
          <w:szCs w:val="32"/>
          <w:shd w:val="clear" w:color="auto" w:fill="FFFFFF"/>
        </w:rPr>
        <w:t>带队集中开展1至2次人才招引活动。对引进的顶尖人才、特需人才及其科研团队，在宿创办科技型企业，最高</w:t>
      </w:r>
      <w:r>
        <w:rPr>
          <w:rFonts w:hint="eastAsia" w:eastAsia="方正仿宋_GBK"/>
          <w:color w:val="000000"/>
          <w:sz w:val="32"/>
          <w:szCs w:val="32"/>
          <w:shd w:val="clear" w:color="auto" w:fill="FFFFFF"/>
        </w:rPr>
        <w:t>可给予</w:t>
      </w:r>
      <w:r>
        <w:rPr>
          <w:rFonts w:eastAsia="方正仿宋_GBK"/>
          <w:color w:val="000000"/>
          <w:sz w:val="32"/>
          <w:szCs w:val="32"/>
          <w:shd w:val="clear" w:color="auto" w:fill="FFFFFF"/>
        </w:rPr>
        <w:t>1亿元科研经费资助。对全职新引进的“国家有突出贡献的中青年专家”“国家杰出青年科学基金获得者”“国家高层次人才特殊支持计划杰出人才”、国际性重要科学技术奖获得者、国际领先水平科学家、中国“两院”院士及发达国家院士等，经认定后视人才层次分别给予100万元至600万元生活补贴。积极探索“人才团队+产业+园中园”引才模式，实施“双创英才”计划，每年评选10名创新创业领军人才，每人给予30万至50万元一次性资助。对宿州发展做出特殊贡献的顶尖人才，给予个人最高200万元生活补助，公司最高500万元工作经费资助。</w:t>
      </w:r>
      <w:r>
        <w:rPr>
          <w:rFonts w:hint="eastAsia" w:ascii="方正楷体_GBK" w:eastAsia="方正楷体_GBK"/>
          <w:color w:val="000000"/>
          <w:sz w:val="32"/>
          <w:szCs w:val="32"/>
          <w:shd w:val="clear" w:color="auto" w:fill="FFFFFF"/>
        </w:rPr>
        <w:t>（牵头单位：市委组织部、市发展改革委、市科技局、市经济和信息化局、市农业农村局、市财政局；责任单位：各县、区人民政府，市管各园区管委会，市直有关部门）</w:t>
      </w:r>
    </w:p>
    <w:p>
      <w:pPr>
        <w:overflowPunct w:val="0"/>
        <w:topLinePunct/>
        <w:adjustRightInd w:val="0"/>
        <w:spacing w:line="600" w:lineRule="exact"/>
        <w:ind w:firstLine="640" w:firstLineChars="200"/>
        <w:rPr>
          <w:rFonts w:ascii="方正楷体_GBK" w:eastAsia="方正楷体_GBK"/>
          <w:color w:val="000000"/>
          <w:sz w:val="32"/>
          <w:szCs w:val="32"/>
          <w:shd w:val="clear" w:color="auto" w:fill="FFFFFF"/>
        </w:rPr>
      </w:pPr>
      <w:r>
        <w:rPr>
          <w:rFonts w:hint="eastAsia" w:eastAsia="方正仿宋_GBK"/>
          <w:color w:val="000000"/>
          <w:sz w:val="32"/>
          <w:szCs w:val="32"/>
          <w:shd w:val="clear" w:color="auto" w:fill="FFFFFF"/>
        </w:rPr>
        <w:t>13．</w:t>
      </w:r>
      <w:r>
        <w:rPr>
          <w:rFonts w:eastAsia="方正仿宋_GBK"/>
          <w:color w:val="000000"/>
          <w:sz w:val="32"/>
          <w:szCs w:val="32"/>
          <w:shd w:val="clear" w:color="auto" w:fill="FFFFFF"/>
        </w:rPr>
        <w:t>鼓励科技成果转化。</w:t>
      </w:r>
      <w:r>
        <w:rPr>
          <w:rFonts w:hint="eastAsia" w:eastAsia="方正仿宋_GBK"/>
          <w:sz w:val="32"/>
          <w:szCs w:val="32"/>
          <w:shd w:val="clear" w:color="auto" w:fill="FFFFFF"/>
        </w:rPr>
        <w:t>鼓励大院大所及其领军人物在我市设立拥有独立法人资格的高端研发机构，并在宿开展科技创新和研发转化的，最高给予1000万元一次性奖励。</w:t>
      </w:r>
      <w:r>
        <w:rPr>
          <w:rFonts w:eastAsia="方正仿宋_GBK"/>
          <w:color w:val="000000"/>
          <w:sz w:val="32"/>
          <w:szCs w:val="32"/>
          <w:shd w:val="clear" w:color="auto" w:fill="FFFFFF"/>
        </w:rPr>
        <w:t>对新引进符合条件的云计算、大数据、量子科技、智能制造、生物医药、现代农业、新材料等优质项目，最高给予500万元落地运营补助。对携带具有自主知识产权科技成果，在宿州创办公司或与市内企业共同设立公司，开展科技成果转化活动的市级高层次科技人才团队分类给予300万元、200万元、100万元支持；对省政府审定并给予支持的省级高层次科技人才团队，市、县区（园区）各按省扶持资金的50%</w:t>
      </w:r>
      <w:r>
        <w:rPr>
          <w:rFonts w:hint="eastAsia" w:eastAsia="方正仿宋_GBK"/>
          <w:color w:val="000000"/>
          <w:sz w:val="32"/>
          <w:szCs w:val="32"/>
          <w:shd w:val="clear" w:color="auto" w:fill="FFFFFF"/>
        </w:rPr>
        <w:t>比例，</w:t>
      </w:r>
      <w:r>
        <w:rPr>
          <w:rFonts w:eastAsia="方正仿宋_GBK"/>
          <w:color w:val="000000"/>
          <w:sz w:val="32"/>
          <w:szCs w:val="32"/>
          <w:shd w:val="clear" w:color="auto" w:fill="FFFFFF"/>
        </w:rPr>
        <w:t>以股权投资或债权投入方式继续给予支持。</w:t>
      </w:r>
      <w:r>
        <w:rPr>
          <w:rFonts w:ascii="方正楷体_GBK" w:eastAsia="方正楷体_GBK"/>
          <w:color w:val="000000"/>
          <w:sz w:val="32"/>
          <w:szCs w:val="32"/>
          <w:shd w:val="clear" w:color="auto" w:fill="FFFFFF"/>
        </w:rPr>
        <w:t>（牵头单位：市科技局、市</w:t>
      </w:r>
      <w:r>
        <w:rPr>
          <w:rFonts w:hint="eastAsia" w:ascii="方正楷体_GBK" w:eastAsia="方正楷体_GBK"/>
          <w:color w:val="000000"/>
          <w:sz w:val="32"/>
          <w:szCs w:val="32"/>
          <w:shd w:val="clear" w:color="auto" w:fill="FFFFFF"/>
        </w:rPr>
        <w:t>经济和信息化</w:t>
      </w:r>
      <w:r>
        <w:rPr>
          <w:rFonts w:ascii="方正楷体_GBK" w:eastAsia="方正楷体_GBK"/>
          <w:color w:val="000000"/>
          <w:sz w:val="32"/>
          <w:szCs w:val="32"/>
          <w:shd w:val="clear" w:color="auto" w:fill="FFFFFF"/>
        </w:rPr>
        <w:t>局、市财政局、市委组织部；责任单位：各县</w:t>
      </w:r>
      <w:r>
        <w:rPr>
          <w:rFonts w:hint="eastAsia" w:ascii="方正楷体_GBK" w:eastAsia="方正楷体_GBK"/>
          <w:color w:val="000000"/>
          <w:sz w:val="32"/>
          <w:szCs w:val="32"/>
          <w:shd w:val="clear" w:color="auto" w:fill="FFFFFF"/>
        </w:rPr>
        <w:t>、</w:t>
      </w:r>
      <w:r>
        <w:rPr>
          <w:rFonts w:ascii="方正楷体_GBK" w:eastAsia="方正楷体_GBK"/>
          <w:color w:val="000000"/>
          <w:sz w:val="32"/>
          <w:szCs w:val="32"/>
          <w:shd w:val="clear" w:color="auto" w:fill="FFFFFF"/>
        </w:rPr>
        <w:t>区人民政府</w:t>
      </w:r>
      <w:r>
        <w:rPr>
          <w:rFonts w:hint="eastAsia" w:ascii="方正楷体_GBK" w:eastAsia="方正楷体_GBK"/>
          <w:color w:val="000000"/>
          <w:sz w:val="32"/>
          <w:szCs w:val="32"/>
          <w:shd w:val="clear" w:color="auto" w:fill="FFFFFF"/>
        </w:rPr>
        <w:t>，</w:t>
      </w:r>
      <w:r>
        <w:rPr>
          <w:rFonts w:ascii="方正楷体_GBK" w:eastAsia="方正楷体_GBK"/>
          <w:color w:val="000000"/>
          <w:sz w:val="32"/>
          <w:szCs w:val="32"/>
          <w:shd w:val="clear" w:color="auto" w:fill="FFFFFF"/>
        </w:rPr>
        <w:t>市管</w:t>
      </w:r>
      <w:r>
        <w:rPr>
          <w:rFonts w:hint="eastAsia" w:ascii="方正楷体_GBK" w:eastAsia="方正楷体_GBK"/>
          <w:color w:val="000000"/>
          <w:sz w:val="32"/>
          <w:szCs w:val="32"/>
          <w:shd w:val="clear" w:color="auto" w:fill="FFFFFF"/>
        </w:rPr>
        <w:t>各</w:t>
      </w:r>
      <w:r>
        <w:rPr>
          <w:rFonts w:ascii="方正楷体_GBK" w:eastAsia="方正楷体_GBK"/>
          <w:color w:val="000000"/>
          <w:sz w:val="32"/>
          <w:szCs w:val="32"/>
          <w:shd w:val="clear" w:color="auto" w:fill="FFFFFF"/>
        </w:rPr>
        <w:t>园区管委会</w:t>
      </w:r>
      <w:r>
        <w:rPr>
          <w:rFonts w:hint="eastAsia" w:ascii="方正楷体_GBK" w:eastAsia="方正楷体_GBK"/>
          <w:color w:val="000000"/>
          <w:sz w:val="32"/>
          <w:szCs w:val="32"/>
          <w:shd w:val="clear" w:color="auto" w:fill="FFFFFF"/>
        </w:rPr>
        <w:t>，</w:t>
      </w:r>
      <w:r>
        <w:rPr>
          <w:rFonts w:ascii="方正楷体_GBK" w:eastAsia="方正楷体_GBK"/>
          <w:color w:val="000000"/>
          <w:sz w:val="32"/>
          <w:szCs w:val="32"/>
          <w:shd w:val="clear" w:color="auto" w:fill="FFFFFF"/>
        </w:rPr>
        <w:t>市直有关部门）</w:t>
      </w:r>
    </w:p>
    <w:p>
      <w:pPr>
        <w:overflowPunct w:val="0"/>
        <w:topLinePunct/>
        <w:adjustRightInd w:val="0"/>
        <w:snapToGrid w:val="0"/>
        <w:spacing w:line="600" w:lineRule="exact"/>
        <w:ind w:firstLine="640" w:firstLineChars="200"/>
        <w:rPr>
          <w:rFonts w:hint="eastAsia" w:ascii="方正楷体_GBK" w:eastAsia="方正楷体_GBK"/>
          <w:color w:val="000000"/>
          <w:sz w:val="32"/>
          <w:szCs w:val="32"/>
        </w:rPr>
      </w:pPr>
      <w:r>
        <w:rPr>
          <w:rFonts w:hint="eastAsia" w:eastAsia="方正仿宋_GBK"/>
          <w:color w:val="000000"/>
          <w:sz w:val="32"/>
          <w:szCs w:val="32"/>
        </w:rPr>
        <w:t>14．</w:t>
      </w:r>
      <w:r>
        <w:rPr>
          <w:rFonts w:eastAsia="方正仿宋_GBK"/>
          <w:color w:val="000000"/>
          <w:sz w:val="32"/>
          <w:szCs w:val="32"/>
        </w:rPr>
        <w:t>推进“宿州·创客城”建设。举办“中国云都·智启未来”暨宿州市重点产业关键核心技术需求发布系列活动</w:t>
      </w:r>
      <w:r>
        <w:rPr>
          <w:rFonts w:hint="eastAsia" w:eastAsia="方正仿宋_GBK"/>
          <w:color w:val="000000"/>
          <w:sz w:val="32"/>
          <w:szCs w:val="32"/>
        </w:rPr>
        <w:t>，</w:t>
      </w:r>
      <w:r>
        <w:rPr>
          <w:rFonts w:eastAsia="方正仿宋_GBK"/>
          <w:color w:val="000000"/>
          <w:sz w:val="32"/>
          <w:szCs w:val="32"/>
        </w:rPr>
        <w:t>对重点科技攻关项目实行“揭榜挂帅”。建设宿州创业基地，运用创客空间、创新工厂、创业社区等新型孵化模式，实施“才聚宿州”“智汇宿州”行动，打造“</w:t>
      </w:r>
      <w:r>
        <w:rPr>
          <w:rFonts w:eastAsia="方正仿宋_GBK"/>
          <w:bCs/>
          <w:color w:val="000000"/>
          <w:sz w:val="32"/>
          <w:szCs w:val="32"/>
        </w:rPr>
        <w:t>宿州</w:t>
      </w:r>
      <w:r>
        <w:rPr>
          <w:rFonts w:eastAsia="方正仿宋_GBK"/>
          <w:color w:val="000000"/>
          <w:sz w:val="32"/>
          <w:szCs w:val="32"/>
        </w:rPr>
        <w:t>·创客城”。大力扶持有发展前景的</w:t>
      </w:r>
      <w:r>
        <w:rPr>
          <w:rFonts w:eastAsia="方正仿宋_GBK"/>
          <w:sz w:val="32"/>
          <w:szCs w:val="32"/>
        </w:rPr>
        <w:t>大学生</w:t>
      </w:r>
      <w:r>
        <w:rPr>
          <w:rFonts w:eastAsia="方正仿宋_GBK"/>
          <w:color w:val="000000"/>
          <w:sz w:val="32"/>
          <w:szCs w:val="32"/>
        </w:rPr>
        <w:t>创客，视项目情况最高给予50万元贷款贴息。对在校和毕业5年内的大学生创业企业进行综合评价，每年选出20个左右优秀大学生创业团队，最高给予10万元项目资助。实施留学人才创业扶持计划，符合条件的给予10万至50万元资助。</w:t>
      </w:r>
      <w:r>
        <w:rPr>
          <w:rFonts w:eastAsia="方正仿宋_GBK"/>
          <w:kern w:val="0"/>
          <w:sz w:val="32"/>
          <w:szCs w:val="32"/>
        </w:rPr>
        <w:t>鼓励</w:t>
      </w:r>
      <w:r>
        <w:rPr>
          <w:rFonts w:hint="eastAsia" w:eastAsia="方正仿宋_GBK"/>
          <w:kern w:val="0"/>
          <w:sz w:val="32"/>
          <w:szCs w:val="32"/>
        </w:rPr>
        <w:t>人才团队</w:t>
      </w:r>
      <w:r>
        <w:rPr>
          <w:rFonts w:eastAsia="方正仿宋_GBK"/>
          <w:kern w:val="0"/>
          <w:sz w:val="32"/>
          <w:szCs w:val="32"/>
        </w:rPr>
        <w:t>参加各级创新创业大赛，</w:t>
      </w:r>
      <w:r>
        <w:rPr>
          <w:rFonts w:hint="eastAsia" w:eastAsia="方正仿宋_GBK"/>
          <w:kern w:val="0"/>
          <w:sz w:val="32"/>
          <w:szCs w:val="32"/>
        </w:rPr>
        <w:t>对获得国家、省级奖励资金的市财政按1:1配套支持；</w:t>
      </w:r>
      <w:r>
        <w:rPr>
          <w:rFonts w:eastAsia="方正仿宋_GBK"/>
          <w:color w:val="000000"/>
          <w:kern w:val="0"/>
          <w:sz w:val="32"/>
          <w:szCs w:val="32"/>
        </w:rPr>
        <w:t>一年内实现成果转化，经认定具有高成长潜力的，</w:t>
      </w:r>
      <w:r>
        <w:rPr>
          <w:rFonts w:eastAsia="方正仿宋_GBK"/>
          <w:color w:val="000000"/>
          <w:sz w:val="32"/>
          <w:szCs w:val="32"/>
        </w:rPr>
        <w:t>给予最高100万元资助，所需经费</w:t>
      </w:r>
      <w:r>
        <w:rPr>
          <w:rFonts w:hint="eastAsia" w:eastAsia="方正仿宋_GBK"/>
          <w:color w:val="000000"/>
          <w:sz w:val="32"/>
          <w:szCs w:val="32"/>
        </w:rPr>
        <w:t>由</w:t>
      </w:r>
      <w:r>
        <w:rPr>
          <w:rFonts w:eastAsia="方正仿宋_GBK"/>
          <w:color w:val="000000"/>
          <w:sz w:val="32"/>
          <w:szCs w:val="32"/>
        </w:rPr>
        <w:t>市、县区（园区）</w:t>
      </w:r>
      <w:r>
        <w:rPr>
          <w:rFonts w:hint="eastAsia" w:eastAsia="方正仿宋_GBK"/>
          <w:color w:val="000000"/>
          <w:sz w:val="32"/>
          <w:szCs w:val="32"/>
        </w:rPr>
        <w:t>财政</w:t>
      </w:r>
      <w:r>
        <w:rPr>
          <w:rFonts w:eastAsia="方正仿宋_GBK"/>
          <w:color w:val="000000"/>
          <w:sz w:val="32"/>
          <w:szCs w:val="32"/>
        </w:rPr>
        <w:t>各承担50%。</w:t>
      </w:r>
      <w:r>
        <w:rPr>
          <w:rFonts w:hint="eastAsia" w:ascii="方正楷体_GBK" w:eastAsia="方正楷体_GBK"/>
          <w:color w:val="000000"/>
          <w:sz w:val="32"/>
          <w:szCs w:val="32"/>
        </w:rPr>
        <w:t>（牵头单位：市人力资源社会保障局、市科技局、市委组织部、市财政局；责任单位：各县、区人民政府，市管各园区管委会，市直有关部门）</w:t>
      </w:r>
    </w:p>
    <w:p>
      <w:pPr>
        <w:overflowPunct w:val="0"/>
        <w:topLinePunct/>
        <w:adjustRightInd w:val="0"/>
        <w:spacing w:line="600" w:lineRule="exact"/>
        <w:ind w:firstLine="640" w:firstLineChars="200"/>
        <w:rPr>
          <w:rFonts w:hint="eastAsia" w:eastAsia="方正楷体_GBK"/>
          <w:bCs/>
          <w:color w:val="000000"/>
          <w:sz w:val="32"/>
          <w:szCs w:val="32"/>
        </w:rPr>
      </w:pPr>
      <w:r>
        <w:rPr>
          <w:rFonts w:hint="eastAsia" w:eastAsia="方正楷体_GBK"/>
          <w:bCs/>
          <w:color w:val="000000"/>
          <w:sz w:val="32"/>
          <w:szCs w:val="32"/>
        </w:rPr>
        <w:t>（六）落实招才引资要素保障。</w:t>
      </w:r>
    </w:p>
    <w:p>
      <w:pPr>
        <w:overflowPunct w:val="0"/>
        <w:topLinePunct/>
        <w:adjustRightInd w:val="0"/>
        <w:spacing w:line="600" w:lineRule="exact"/>
        <w:ind w:firstLine="640" w:firstLineChars="200"/>
        <w:rPr>
          <w:rFonts w:hint="eastAsia" w:ascii="方正楷体_GBK" w:eastAsia="方正楷体_GBK"/>
          <w:color w:val="000000"/>
          <w:sz w:val="32"/>
          <w:szCs w:val="32"/>
        </w:rPr>
      </w:pPr>
      <w:r>
        <w:rPr>
          <w:rFonts w:hint="eastAsia" w:eastAsia="方正仿宋_GBK"/>
          <w:color w:val="000000"/>
          <w:sz w:val="32"/>
          <w:szCs w:val="32"/>
        </w:rPr>
        <w:t>15．</w:t>
      </w:r>
      <w:r>
        <w:rPr>
          <w:rFonts w:eastAsia="方正仿宋_GBK"/>
          <w:color w:val="000000"/>
          <w:sz w:val="32"/>
          <w:szCs w:val="32"/>
        </w:rPr>
        <w:t>做优做强人才平台。与中国科学技术大学先进技术研究院、南京农业大学、合肥工业大学等高校及上海科创办深度合作，支持南京农业大学、合肥工业大学在宿设立研究院，加快推动中科大技术转移宿州分中心、市小型超算中心和生物医药、量子通信、新材料等平台建设。整合淮海现代农业研究中心，培育、引进研发机构开展育种创新行动，培育小麦、大豆、玉米等新品种。对新认定的国家级、省级企业科技创新平台（企业技术中心、技术创新中心、工程技术研究中心、重点实验室、工程实验室、工程研究中心），分别由同级财政给予200万元、40万元的奖励。支持企事业单位设立院士工作站、博士后科研工作站，经认定给予最高50万元资助。对新认定的国家级、省级和市级科技企业孵化器，分别给予50万元、25万元、15万元奖励；对通过备案的国家级、省级和市级众创空间，分别给予50万元、20万元和10万元奖励；对通过备案的国家级星创天地，给予10万元奖励。</w:t>
      </w:r>
      <w:r>
        <w:rPr>
          <w:rFonts w:hint="eastAsia" w:ascii="方正楷体_GBK" w:eastAsia="方正楷体_GBK"/>
          <w:color w:val="000000"/>
          <w:sz w:val="32"/>
          <w:szCs w:val="32"/>
        </w:rPr>
        <w:t>（牵头单位：市科技局、市发展改革委、市农业农村局、市经济和信息化局、市人力资源社会保障局、市财政局；责任单位：各县、区人民政府，市管各园区管委会，市直有关部门）</w:t>
      </w:r>
    </w:p>
    <w:p>
      <w:pPr>
        <w:overflowPunct w:val="0"/>
        <w:topLinePunct/>
        <w:adjustRightInd w:val="0"/>
        <w:spacing w:line="600" w:lineRule="exact"/>
        <w:ind w:firstLine="640" w:firstLineChars="200"/>
        <w:rPr>
          <w:rFonts w:ascii="方正楷体_GBK" w:eastAsia="方正楷体_GBK"/>
          <w:color w:val="000000"/>
          <w:sz w:val="32"/>
          <w:szCs w:val="32"/>
        </w:rPr>
      </w:pPr>
      <w:r>
        <w:rPr>
          <w:rFonts w:hint="eastAsia" w:eastAsia="方正仿宋_GBK"/>
          <w:color w:val="000000"/>
          <w:kern w:val="0"/>
          <w:sz w:val="32"/>
          <w:szCs w:val="32"/>
        </w:rPr>
        <w:t>16．探索市场化招引模式</w:t>
      </w:r>
      <w:r>
        <w:rPr>
          <w:rFonts w:eastAsia="方正仿宋_GBK"/>
          <w:color w:val="000000"/>
          <w:kern w:val="0"/>
          <w:sz w:val="32"/>
          <w:szCs w:val="32"/>
        </w:rPr>
        <w:t>。推进驻外人才工作站和“人才飞地”建设，聘请国内外知名专家担任“引才大使”“科技大使”，向符合条件的机构和自然人购买服务，完善市场化引才奖励制度，强化绩效管理，受聘机构和个人每年最高给予10万元工作经费和10万元考核奖励。发挥企业</w:t>
      </w:r>
      <w:r>
        <w:rPr>
          <w:rFonts w:hint="eastAsia" w:eastAsia="方正仿宋_GBK"/>
          <w:color w:val="000000"/>
          <w:kern w:val="0"/>
          <w:sz w:val="32"/>
          <w:szCs w:val="32"/>
        </w:rPr>
        <w:t>招才引智</w:t>
      </w:r>
      <w:r>
        <w:rPr>
          <w:rFonts w:eastAsia="方正仿宋_GBK"/>
          <w:color w:val="000000"/>
          <w:kern w:val="0"/>
          <w:sz w:val="32"/>
          <w:szCs w:val="32"/>
        </w:rPr>
        <w:t>主体作用，对成功引进“两院”院士、“国家高层次人才特殊支持计划杰出人才”、省“特支计划”、省高层次科技人才团队的，每引进一人（人才团队）给予5万至20万元</w:t>
      </w:r>
      <w:r>
        <w:rPr>
          <w:rFonts w:hint="eastAsia" w:eastAsia="方正仿宋_GBK"/>
          <w:color w:val="000000"/>
          <w:kern w:val="0"/>
          <w:sz w:val="32"/>
          <w:szCs w:val="32"/>
        </w:rPr>
        <w:t>奖补支持</w:t>
      </w:r>
      <w:r>
        <w:rPr>
          <w:rFonts w:eastAsia="方正仿宋_GBK"/>
          <w:color w:val="000000"/>
          <w:kern w:val="0"/>
          <w:sz w:val="32"/>
          <w:szCs w:val="32"/>
        </w:rPr>
        <w:t>。对通过项目合作方式从市外柔性引进人才的重点产业企业，按引进人才实付工薪30%给予一次性引才奖补，单个项目（人才）补贴不超过50万元。强化产业人才安居保障，重点产业企业全职引进在宿无自有住房的博士、硕士和全日制本科毕业生，3年内分别按照每年3</w:t>
      </w:r>
      <w:r>
        <w:rPr>
          <w:rFonts w:hint="eastAsia" w:eastAsia="方正仿宋_GBK"/>
          <w:color w:val="000000"/>
          <w:kern w:val="0"/>
          <w:sz w:val="32"/>
          <w:szCs w:val="32"/>
        </w:rPr>
        <w:t>.</w:t>
      </w:r>
      <w:r>
        <w:rPr>
          <w:rFonts w:eastAsia="方正仿宋_GBK"/>
          <w:color w:val="000000"/>
          <w:kern w:val="0"/>
          <w:sz w:val="32"/>
          <w:szCs w:val="32"/>
        </w:rPr>
        <w:t>6万元、2万元和1</w:t>
      </w:r>
      <w:r>
        <w:rPr>
          <w:rFonts w:hint="eastAsia" w:eastAsia="方正仿宋_GBK"/>
          <w:color w:val="000000"/>
          <w:kern w:val="0"/>
          <w:sz w:val="32"/>
          <w:szCs w:val="32"/>
        </w:rPr>
        <w:t>.</w:t>
      </w:r>
      <w:r>
        <w:rPr>
          <w:rFonts w:eastAsia="方正仿宋_GBK"/>
          <w:color w:val="000000"/>
          <w:kern w:val="0"/>
          <w:sz w:val="32"/>
          <w:szCs w:val="32"/>
        </w:rPr>
        <w:t>5万元标准发放住房租赁补贴，不受落户条件限制。</w:t>
      </w:r>
      <w:r>
        <w:rPr>
          <w:rFonts w:ascii="方正楷体_GBK" w:eastAsia="方正楷体_GBK"/>
          <w:color w:val="000000"/>
          <w:sz w:val="32"/>
          <w:szCs w:val="32"/>
        </w:rPr>
        <w:t>（牵头单位：市委组织部、市</w:t>
      </w:r>
      <w:r>
        <w:rPr>
          <w:rFonts w:hint="eastAsia" w:ascii="方正楷体_GBK" w:eastAsia="方正楷体_GBK"/>
          <w:color w:val="000000"/>
          <w:sz w:val="32"/>
          <w:szCs w:val="32"/>
        </w:rPr>
        <w:t>经济和信息化</w:t>
      </w:r>
      <w:r>
        <w:rPr>
          <w:rFonts w:ascii="方正楷体_GBK" w:eastAsia="方正楷体_GBK"/>
          <w:color w:val="000000"/>
          <w:sz w:val="32"/>
          <w:szCs w:val="32"/>
        </w:rPr>
        <w:t>局、市科技局、市</w:t>
      </w:r>
      <w:r>
        <w:rPr>
          <w:rFonts w:hint="eastAsia" w:ascii="方正楷体_GBK" w:eastAsia="方正楷体_GBK"/>
          <w:color w:val="000000"/>
          <w:sz w:val="32"/>
          <w:szCs w:val="32"/>
        </w:rPr>
        <w:t>发展改革</w:t>
      </w:r>
      <w:r>
        <w:rPr>
          <w:rFonts w:ascii="方正楷体_GBK" w:eastAsia="方正楷体_GBK"/>
          <w:color w:val="000000"/>
          <w:sz w:val="32"/>
          <w:szCs w:val="32"/>
        </w:rPr>
        <w:t>委、</w:t>
      </w:r>
      <w:r>
        <w:rPr>
          <w:rFonts w:hint="eastAsia" w:ascii="方正楷体_GBK" w:eastAsia="方正楷体_GBK"/>
          <w:color w:val="000000"/>
          <w:sz w:val="32"/>
          <w:szCs w:val="32"/>
        </w:rPr>
        <w:t>市人力资源社会保障局、</w:t>
      </w:r>
      <w:r>
        <w:rPr>
          <w:rFonts w:ascii="方正楷体_GBK" w:eastAsia="方正楷体_GBK"/>
          <w:color w:val="000000"/>
          <w:sz w:val="32"/>
          <w:szCs w:val="32"/>
        </w:rPr>
        <w:t>市财政局、市房管中心；责任单位：各县</w:t>
      </w:r>
      <w:r>
        <w:rPr>
          <w:rFonts w:hint="eastAsia" w:ascii="方正楷体_GBK" w:eastAsia="方正楷体_GBK"/>
          <w:color w:val="000000"/>
          <w:sz w:val="32"/>
          <w:szCs w:val="32"/>
        </w:rPr>
        <w:t>、</w:t>
      </w:r>
      <w:r>
        <w:rPr>
          <w:rFonts w:ascii="方正楷体_GBK" w:eastAsia="方正楷体_GBK"/>
          <w:color w:val="000000"/>
          <w:sz w:val="32"/>
          <w:szCs w:val="32"/>
        </w:rPr>
        <w:t>区人民政府</w:t>
      </w:r>
      <w:r>
        <w:rPr>
          <w:rFonts w:hint="eastAsia" w:ascii="方正楷体_GBK" w:eastAsia="方正楷体_GBK"/>
          <w:color w:val="000000"/>
          <w:sz w:val="32"/>
          <w:szCs w:val="32"/>
        </w:rPr>
        <w:t>，</w:t>
      </w:r>
      <w:r>
        <w:rPr>
          <w:rFonts w:ascii="方正楷体_GBK" w:eastAsia="方正楷体_GBK"/>
          <w:color w:val="000000"/>
          <w:sz w:val="32"/>
          <w:szCs w:val="32"/>
        </w:rPr>
        <w:t>市管</w:t>
      </w:r>
      <w:r>
        <w:rPr>
          <w:rFonts w:hint="eastAsia" w:ascii="方正楷体_GBK" w:eastAsia="方正楷体_GBK"/>
          <w:color w:val="000000"/>
          <w:sz w:val="32"/>
          <w:szCs w:val="32"/>
        </w:rPr>
        <w:t>各</w:t>
      </w:r>
      <w:r>
        <w:rPr>
          <w:rFonts w:ascii="方正楷体_GBK" w:eastAsia="方正楷体_GBK"/>
          <w:color w:val="000000"/>
          <w:sz w:val="32"/>
          <w:szCs w:val="32"/>
        </w:rPr>
        <w:t>园区管委会</w:t>
      </w:r>
      <w:r>
        <w:rPr>
          <w:rFonts w:hint="eastAsia" w:ascii="方正楷体_GBK" w:eastAsia="方正楷体_GBK"/>
          <w:color w:val="000000"/>
          <w:sz w:val="32"/>
          <w:szCs w:val="32"/>
        </w:rPr>
        <w:t>，</w:t>
      </w:r>
      <w:r>
        <w:rPr>
          <w:rFonts w:ascii="方正楷体_GBK" w:eastAsia="方正楷体_GBK"/>
          <w:color w:val="000000"/>
          <w:sz w:val="32"/>
          <w:szCs w:val="32"/>
        </w:rPr>
        <w:t>市直有关部门）</w:t>
      </w:r>
    </w:p>
    <w:p>
      <w:pPr>
        <w:overflowPunct w:val="0"/>
        <w:topLinePunct/>
        <w:adjustRightInd w:val="0"/>
        <w:spacing w:line="600" w:lineRule="exact"/>
        <w:ind w:firstLine="640" w:firstLineChars="200"/>
        <w:rPr>
          <w:rFonts w:ascii="方正楷体_GBK" w:eastAsia="方正楷体_GBK"/>
          <w:color w:val="000000"/>
          <w:sz w:val="32"/>
          <w:szCs w:val="32"/>
        </w:rPr>
      </w:pPr>
      <w:r>
        <w:rPr>
          <w:rFonts w:hint="eastAsia" w:eastAsia="方正楷体_GBK"/>
          <w:bCs/>
          <w:color w:val="000000"/>
          <w:sz w:val="32"/>
          <w:szCs w:val="32"/>
        </w:rPr>
        <w:t>17．</w:t>
      </w:r>
      <w:r>
        <w:rPr>
          <w:rFonts w:eastAsia="方正楷体_GBK"/>
          <w:bCs/>
          <w:color w:val="000000"/>
          <w:sz w:val="32"/>
          <w:szCs w:val="32"/>
        </w:rPr>
        <w:t>优化人才服务保障。</w:t>
      </w:r>
      <w:r>
        <w:rPr>
          <w:rFonts w:eastAsia="方正仿宋_GBK"/>
          <w:color w:val="000000"/>
          <w:sz w:val="32"/>
          <w:szCs w:val="32"/>
        </w:rPr>
        <w:t>创新融资模式，</w:t>
      </w:r>
      <w:r>
        <w:rPr>
          <w:rFonts w:eastAsia="方正仿宋_GBK"/>
          <w:color w:val="000000"/>
          <w:sz w:val="32"/>
          <w:szCs w:val="32"/>
          <w:shd w:val="clear" w:color="auto" w:fill="FFFFFF"/>
        </w:rPr>
        <w:t>设立首期1亿元科技人才发展基金。</w:t>
      </w:r>
      <w:r>
        <w:rPr>
          <w:rFonts w:eastAsia="方正仿宋_GBK"/>
          <w:color w:val="000000"/>
          <w:sz w:val="32"/>
          <w:szCs w:val="32"/>
        </w:rPr>
        <w:t>鼓励创业投资、天使投资、风险投资、科技成果转化引导基金等科技金融创新，打造科技金融融合创新试验区，</w:t>
      </w:r>
      <w:r>
        <w:rPr>
          <w:rFonts w:eastAsia="方正仿宋_GBK"/>
          <w:color w:val="000000"/>
          <w:sz w:val="32"/>
          <w:szCs w:val="32"/>
          <w:shd w:val="clear" w:color="auto" w:fill="FFFFFF"/>
        </w:rPr>
        <w:t>大力培育和引进高精尖人才。</w:t>
      </w:r>
      <w:r>
        <w:rPr>
          <w:rFonts w:eastAsia="方正仿宋_GBK"/>
          <w:color w:val="000000"/>
          <w:sz w:val="32"/>
          <w:szCs w:val="32"/>
        </w:rPr>
        <w:t>对获风投的人才企业，可给予不超过投资额50%、最高2000万元的政策性担保。建立健全技术转移服务体制机制，保障研发合作、产权转移、技术转让、人才流动、资源共享推进。</w:t>
      </w:r>
      <w:r>
        <w:rPr>
          <w:rFonts w:eastAsia="方正仿宋_GBK"/>
          <w:color w:val="000000"/>
          <w:sz w:val="32"/>
          <w:szCs w:val="32"/>
          <w:shd w:val="clear" w:color="auto" w:fill="FFFFFF"/>
        </w:rPr>
        <w:t>加快人才行业协会培育，为高层次人才来宿提供专业化服务，或者由其承办国家级高端人才论坛、展会活动的，视引进高层次专家和团队情况，最高给予200万元补助。</w:t>
      </w:r>
      <w:r>
        <w:rPr>
          <w:rFonts w:eastAsia="方正仿宋_GBK"/>
          <w:color w:val="000000"/>
          <w:kern w:val="0"/>
          <w:sz w:val="32"/>
          <w:szCs w:val="32"/>
        </w:rPr>
        <w:t>在</w:t>
      </w:r>
      <w:r>
        <w:rPr>
          <w:rFonts w:eastAsia="方正仿宋_GBK"/>
          <w:color w:val="000000"/>
          <w:sz w:val="32"/>
          <w:szCs w:val="32"/>
        </w:rPr>
        <w:t>市政务服务</w:t>
      </w:r>
      <w:r>
        <w:rPr>
          <w:rFonts w:eastAsia="方正仿宋_GBK"/>
          <w:sz w:val="32"/>
          <w:szCs w:val="32"/>
        </w:rPr>
        <w:t>大厅设立“高层次人才服务专窗”，发放</w:t>
      </w:r>
      <w:r>
        <w:rPr>
          <w:rFonts w:eastAsia="方正仿宋_GBK"/>
          <w:sz w:val="32"/>
          <w:szCs w:val="32"/>
          <w:shd w:val="clear" w:color="auto" w:fill="FFFFFF"/>
        </w:rPr>
        <w:t>“中国云都优才卡”</w:t>
      </w:r>
      <w:r>
        <w:rPr>
          <w:rFonts w:eastAsia="方正仿宋_GBK"/>
          <w:sz w:val="32"/>
          <w:szCs w:val="32"/>
        </w:rPr>
        <w:t>，建设“</w:t>
      </w:r>
      <w:r>
        <w:rPr>
          <w:rFonts w:eastAsia="方正仿宋_GBK"/>
          <w:sz w:val="32"/>
          <w:szCs w:val="32"/>
          <w:shd w:val="clear" w:color="auto" w:fill="FFFFFF"/>
        </w:rPr>
        <w:t>科技人才综合服务平台</w:t>
      </w:r>
      <w:r>
        <w:rPr>
          <w:rFonts w:eastAsia="方正仿宋_GBK"/>
          <w:sz w:val="32"/>
          <w:szCs w:val="32"/>
        </w:rPr>
        <w:t>”，实现</w:t>
      </w:r>
      <w:r>
        <w:rPr>
          <w:rFonts w:eastAsia="方正仿宋_GBK"/>
          <w:kern w:val="0"/>
          <w:sz w:val="32"/>
          <w:szCs w:val="32"/>
        </w:rPr>
        <w:t>人才认定、项目申报、配套待遇落实、创业扶持服务等</w:t>
      </w:r>
      <w:r>
        <w:rPr>
          <w:rFonts w:eastAsia="方正仿宋_GBK"/>
          <w:sz w:val="32"/>
          <w:szCs w:val="32"/>
        </w:rPr>
        <w:t>网上统一受理、窗口“一站式”办理。</w:t>
      </w:r>
      <w:r>
        <w:rPr>
          <w:rFonts w:ascii="方正楷体_GBK" w:eastAsia="方正楷体_GBK"/>
          <w:color w:val="000000"/>
          <w:sz w:val="32"/>
          <w:szCs w:val="32"/>
        </w:rPr>
        <w:t>（牵头单位：市科技局、市政务服务局、市地方金融监管局、市财政局、市委组织部、市民政局、</w:t>
      </w:r>
      <w:r>
        <w:rPr>
          <w:rFonts w:hint="eastAsia" w:ascii="方正楷体_GBK" w:eastAsia="方正楷体_GBK"/>
          <w:color w:val="000000"/>
          <w:sz w:val="32"/>
          <w:szCs w:val="32"/>
        </w:rPr>
        <w:t>市人力资源社会保障局</w:t>
      </w:r>
      <w:r>
        <w:rPr>
          <w:rFonts w:ascii="方正楷体_GBK" w:eastAsia="方正楷体_GBK"/>
          <w:color w:val="000000"/>
          <w:sz w:val="32"/>
          <w:szCs w:val="32"/>
        </w:rPr>
        <w:t>；责任单位：各县</w:t>
      </w:r>
      <w:r>
        <w:rPr>
          <w:rFonts w:hint="eastAsia" w:ascii="方正楷体_GBK" w:eastAsia="方正楷体_GBK"/>
          <w:color w:val="000000"/>
          <w:sz w:val="32"/>
          <w:szCs w:val="32"/>
        </w:rPr>
        <w:t>、</w:t>
      </w:r>
      <w:r>
        <w:rPr>
          <w:rFonts w:ascii="方正楷体_GBK" w:eastAsia="方正楷体_GBK"/>
          <w:color w:val="000000"/>
          <w:sz w:val="32"/>
          <w:szCs w:val="32"/>
        </w:rPr>
        <w:t>区人民政府</w:t>
      </w:r>
      <w:r>
        <w:rPr>
          <w:rFonts w:hint="eastAsia" w:ascii="方正楷体_GBK" w:eastAsia="方正楷体_GBK"/>
          <w:color w:val="000000"/>
          <w:sz w:val="32"/>
          <w:szCs w:val="32"/>
        </w:rPr>
        <w:t>，</w:t>
      </w:r>
      <w:r>
        <w:rPr>
          <w:rFonts w:ascii="方正楷体_GBK" w:eastAsia="方正楷体_GBK"/>
          <w:color w:val="000000"/>
          <w:sz w:val="32"/>
          <w:szCs w:val="32"/>
        </w:rPr>
        <w:t>市管</w:t>
      </w:r>
      <w:r>
        <w:rPr>
          <w:rFonts w:hint="eastAsia" w:ascii="方正楷体_GBK" w:eastAsia="方正楷体_GBK"/>
          <w:color w:val="000000"/>
          <w:sz w:val="32"/>
          <w:szCs w:val="32"/>
        </w:rPr>
        <w:t>各</w:t>
      </w:r>
      <w:r>
        <w:rPr>
          <w:rFonts w:ascii="方正楷体_GBK" w:eastAsia="方正楷体_GBK"/>
          <w:color w:val="000000"/>
          <w:sz w:val="32"/>
          <w:szCs w:val="32"/>
        </w:rPr>
        <w:t>园区管委会</w:t>
      </w:r>
      <w:r>
        <w:rPr>
          <w:rFonts w:hint="eastAsia" w:ascii="方正楷体_GBK" w:eastAsia="方正楷体_GBK"/>
          <w:color w:val="000000"/>
          <w:sz w:val="32"/>
          <w:szCs w:val="32"/>
        </w:rPr>
        <w:t>，</w:t>
      </w:r>
      <w:r>
        <w:rPr>
          <w:rFonts w:ascii="方正楷体_GBK" w:eastAsia="方正楷体_GBK"/>
          <w:color w:val="000000"/>
          <w:sz w:val="32"/>
          <w:szCs w:val="32"/>
        </w:rPr>
        <w:t>市直有关部门）</w:t>
      </w:r>
    </w:p>
    <w:p>
      <w:pPr>
        <w:overflowPunct w:val="0"/>
        <w:topLinePunct/>
        <w:adjustRightInd w:val="0"/>
        <w:spacing w:line="600" w:lineRule="exact"/>
        <w:ind w:firstLine="640" w:firstLineChars="200"/>
        <w:rPr>
          <w:rFonts w:eastAsia="方正黑体_GBK"/>
          <w:color w:val="000000"/>
          <w:kern w:val="0"/>
          <w:sz w:val="32"/>
          <w:szCs w:val="32"/>
        </w:rPr>
      </w:pPr>
      <w:r>
        <w:rPr>
          <w:rFonts w:hint="eastAsia" w:eastAsia="方正黑体_GBK"/>
          <w:bCs/>
          <w:color w:val="000000"/>
          <w:sz w:val="32"/>
          <w:szCs w:val="32"/>
        </w:rPr>
        <w:t>三</w:t>
      </w:r>
      <w:r>
        <w:rPr>
          <w:rFonts w:eastAsia="方正黑体_GBK"/>
          <w:bCs/>
          <w:color w:val="000000"/>
          <w:sz w:val="32"/>
          <w:szCs w:val="32"/>
        </w:rPr>
        <w:t>、</w:t>
      </w:r>
      <w:r>
        <w:rPr>
          <w:rFonts w:eastAsia="方正黑体_GBK"/>
          <w:color w:val="000000"/>
          <w:kern w:val="0"/>
          <w:sz w:val="32"/>
          <w:szCs w:val="32"/>
        </w:rPr>
        <w:t>保障机制</w:t>
      </w:r>
    </w:p>
    <w:p>
      <w:pPr>
        <w:pStyle w:val="2"/>
        <w:overflowPunct w:val="0"/>
        <w:topLinePunct/>
        <w:adjustRightInd w:val="0"/>
        <w:spacing w:before="0" w:line="600" w:lineRule="exact"/>
        <w:ind w:firstLine="640" w:firstLineChars="200"/>
        <w:rPr>
          <w:rFonts w:hint="eastAsia" w:ascii="Times New Roman" w:hAnsi="Times New Roman" w:eastAsia="方正楷体_GBK"/>
          <w:bCs/>
          <w:color w:val="000000"/>
          <w:sz w:val="32"/>
          <w:szCs w:val="32"/>
          <w:lang w:eastAsia="zh-CN"/>
        </w:rPr>
      </w:pPr>
      <w:r>
        <w:rPr>
          <w:rFonts w:ascii="Times New Roman" w:hAnsi="Times New Roman" w:eastAsia="方正楷体_GBK"/>
          <w:bCs/>
          <w:color w:val="000000"/>
          <w:sz w:val="32"/>
          <w:szCs w:val="32"/>
          <w:lang w:eastAsia="zh-CN"/>
        </w:rPr>
        <w:t>（</w:t>
      </w:r>
      <w:r>
        <w:rPr>
          <w:rFonts w:hint="eastAsia" w:ascii="Times New Roman" w:hAnsi="Times New Roman" w:eastAsia="方正楷体_GBK"/>
          <w:bCs/>
          <w:color w:val="000000"/>
          <w:sz w:val="32"/>
          <w:szCs w:val="32"/>
          <w:lang w:eastAsia="zh-CN"/>
        </w:rPr>
        <w:t>一</w:t>
      </w:r>
      <w:r>
        <w:rPr>
          <w:rFonts w:ascii="Times New Roman" w:hAnsi="Times New Roman" w:eastAsia="方正楷体_GBK"/>
          <w:bCs/>
          <w:color w:val="000000"/>
          <w:sz w:val="32"/>
          <w:szCs w:val="32"/>
          <w:lang w:eastAsia="zh-CN"/>
        </w:rPr>
        <w:t>）完善领导体制。</w:t>
      </w:r>
    </w:p>
    <w:p>
      <w:pPr>
        <w:pStyle w:val="2"/>
        <w:overflowPunct w:val="0"/>
        <w:topLinePunct/>
        <w:adjustRightInd w:val="0"/>
        <w:spacing w:before="0" w:line="600" w:lineRule="exact"/>
        <w:ind w:firstLine="640" w:firstLineChars="200"/>
        <w:rPr>
          <w:rFonts w:ascii="方正楷体_GBK" w:hAnsi="Times New Roman" w:eastAsia="方正楷体_GBK"/>
          <w:color w:val="000000"/>
          <w:sz w:val="32"/>
          <w:szCs w:val="32"/>
          <w:lang w:eastAsia="zh-CN"/>
        </w:rPr>
      </w:pPr>
      <w:r>
        <w:rPr>
          <w:rFonts w:ascii="Times New Roman" w:hAnsi="Times New Roman" w:eastAsia="方正仿宋_GBK"/>
          <w:color w:val="000000"/>
          <w:sz w:val="32"/>
          <w:szCs w:val="32"/>
          <w:lang w:eastAsia="zh-CN"/>
        </w:rPr>
        <w:t>成立市“双招双引”工作领导小组，完善领导小组工作职责、工作机制，统筹协调创新创业、项目落地、要素保障等重点问题，以行政合力推动全市“双招双引”工作良性运行。各县区</w:t>
      </w:r>
      <w:r>
        <w:rPr>
          <w:rFonts w:hint="eastAsia" w:ascii="Times New Roman" w:hAnsi="Times New Roman" w:eastAsia="方正仿宋_GBK"/>
          <w:color w:val="000000"/>
          <w:sz w:val="32"/>
          <w:szCs w:val="32"/>
          <w:lang w:eastAsia="zh-CN"/>
        </w:rPr>
        <w:t>人民政府</w:t>
      </w:r>
      <w:r>
        <w:rPr>
          <w:rFonts w:ascii="Times New Roman" w:hAnsi="Times New Roman" w:eastAsia="方正仿宋_GBK"/>
          <w:color w:val="000000"/>
          <w:sz w:val="32"/>
          <w:szCs w:val="32"/>
          <w:lang w:eastAsia="zh-CN"/>
        </w:rPr>
        <w:t>、市管</w:t>
      </w:r>
      <w:r>
        <w:rPr>
          <w:rFonts w:hint="eastAsia" w:ascii="Times New Roman" w:hAnsi="Times New Roman" w:eastAsia="方正仿宋_GBK"/>
          <w:color w:val="000000"/>
          <w:sz w:val="32"/>
          <w:szCs w:val="32"/>
          <w:lang w:eastAsia="zh-CN"/>
        </w:rPr>
        <w:t>各</w:t>
      </w:r>
      <w:r>
        <w:rPr>
          <w:rFonts w:ascii="Times New Roman" w:hAnsi="Times New Roman" w:eastAsia="方正仿宋_GBK"/>
          <w:color w:val="000000"/>
          <w:sz w:val="32"/>
          <w:szCs w:val="32"/>
          <w:lang w:eastAsia="zh-CN"/>
        </w:rPr>
        <w:t>园区</w:t>
      </w:r>
      <w:r>
        <w:rPr>
          <w:rFonts w:hint="eastAsia" w:ascii="Times New Roman" w:hAnsi="Times New Roman" w:eastAsia="方正仿宋_GBK"/>
          <w:color w:val="000000"/>
          <w:sz w:val="32"/>
          <w:szCs w:val="32"/>
          <w:lang w:eastAsia="zh-CN"/>
        </w:rPr>
        <w:t>管委会</w:t>
      </w:r>
      <w:r>
        <w:rPr>
          <w:rFonts w:ascii="Times New Roman" w:hAnsi="Times New Roman" w:eastAsia="方正仿宋_GBK"/>
          <w:color w:val="000000"/>
          <w:sz w:val="32"/>
          <w:szCs w:val="32"/>
          <w:lang w:eastAsia="zh-CN"/>
        </w:rPr>
        <w:t>要强化“双招双引”主体责任，主要负责同志要亲自谋划、带头招引、亲自落实。市直职能部门要树立管行业必须抓招商、聚人才的思维，组织和推动行业领域招商引资和招才引智。</w:t>
      </w:r>
      <w:r>
        <w:rPr>
          <w:rFonts w:ascii="方正楷体_GBK" w:hAnsi="Times New Roman" w:eastAsia="方正楷体_GBK"/>
          <w:color w:val="000000"/>
          <w:sz w:val="32"/>
          <w:szCs w:val="32"/>
          <w:lang w:eastAsia="zh-CN"/>
        </w:rPr>
        <w:t>（牵头单位：市委组织部、市投资促进中心；责任单位：各县</w:t>
      </w:r>
      <w:r>
        <w:rPr>
          <w:rFonts w:hint="eastAsia" w:ascii="方正楷体_GBK" w:hAnsi="Times New Roman" w:eastAsia="方正楷体_GBK"/>
          <w:color w:val="000000"/>
          <w:sz w:val="32"/>
          <w:szCs w:val="32"/>
          <w:lang w:eastAsia="zh-CN"/>
        </w:rPr>
        <w:t>、</w:t>
      </w:r>
      <w:r>
        <w:rPr>
          <w:rFonts w:ascii="方正楷体_GBK" w:hAnsi="Times New Roman" w:eastAsia="方正楷体_GBK"/>
          <w:color w:val="000000"/>
          <w:sz w:val="32"/>
          <w:szCs w:val="32"/>
          <w:lang w:eastAsia="zh-CN"/>
        </w:rPr>
        <w:t>区人民政府</w:t>
      </w:r>
      <w:r>
        <w:rPr>
          <w:rFonts w:hint="eastAsia" w:ascii="方正楷体_GBK" w:hAnsi="Times New Roman" w:eastAsia="方正楷体_GBK"/>
          <w:color w:val="000000"/>
          <w:sz w:val="32"/>
          <w:szCs w:val="32"/>
          <w:lang w:eastAsia="zh-CN"/>
        </w:rPr>
        <w:t>，</w:t>
      </w:r>
      <w:r>
        <w:rPr>
          <w:rFonts w:ascii="方正楷体_GBK" w:hAnsi="Times New Roman" w:eastAsia="方正楷体_GBK"/>
          <w:color w:val="000000"/>
          <w:sz w:val="32"/>
          <w:szCs w:val="32"/>
          <w:lang w:eastAsia="zh-CN"/>
        </w:rPr>
        <w:t>市管</w:t>
      </w:r>
      <w:r>
        <w:rPr>
          <w:rFonts w:hint="eastAsia" w:ascii="方正楷体_GBK" w:hAnsi="Times New Roman" w:eastAsia="方正楷体_GBK"/>
          <w:color w:val="000000"/>
          <w:sz w:val="32"/>
          <w:szCs w:val="32"/>
          <w:lang w:eastAsia="zh-CN"/>
        </w:rPr>
        <w:t>各</w:t>
      </w:r>
      <w:r>
        <w:rPr>
          <w:rFonts w:ascii="方正楷体_GBK" w:hAnsi="Times New Roman" w:eastAsia="方正楷体_GBK"/>
          <w:color w:val="000000"/>
          <w:sz w:val="32"/>
          <w:szCs w:val="32"/>
          <w:lang w:eastAsia="zh-CN"/>
        </w:rPr>
        <w:t>园区管委会</w:t>
      </w:r>
      <w:r>
        <w:rPr>
          <w:rFonts w:hint="eastAsia" w:ascii="方正楷体_GBK" w:hAnsi="Times New Roman" w:eastAsia="方正楷体_GBK"/>
          <w:color w:val="000000"/>
          <w:sz w:val="32"/>
          <w:szCs w:val="32"/>
          <w:lang w:eastAsia="zh-CN"/>
        </w:rPr>
        <w:t>，</w:t>
      </w:r>
      <w:r>
        <w:rPr>
          <w:rFonts w:ascii="方正楷体_GBK" w:hAnsi="Times New Roman" w:eastAsia="方正楷体_GBK"/>
          <w:color w:val="000000"/>
          <w:sz w:val="32"/>
          <w:szCs w:val="32"/>
          <w:lang w:eastAsia="zh-CN"/>
        </w:rPr>
        <w:t>市直有关部门）</w:t>
      </w:r>
    </w:p>
    <w:p>
      <w:pPr>
        <w:overflowPunct w:val="0"/>
        <w:topLinePunct/>
        <w:adjustRightInd w:val="0"/>
        <w:spacing w:line="600" w:lineRule="exact"/>
        <w:ind w:firstLine="640" w:firstLineChars="200"/>
        <w:rPr>
          <w:rFonts w:hint="eastAsia" w:eastAsia="方正楷体_GBK"/>
          <w:bCs/>
          <w:color w:val="000000"/>
          <w:sz w:val="32"/>
          <w:szCs w:val="32"/>
        </w:rPr>
      </w:pPr>
      <w:r>
        <w:rPr>
          <w:rFonts w:eastAsia="方正楷体_GBK"/>
          <w:bCs/>
          <w:color w:val="000000"/>
          <w:sz w:val="32"/>
          <w:szCs w:val="32"/>
        </w:rPr>
        <w:t>（</w:t>
      </w:r>
      <w:r>
        <w:rPr>
          <w:rFonts w:hint="eastAsia" w:eastAsia="方正楷体_GBK"/>
          <w:bCs/>
          <w:color w:val="000000"/>
          <w:sz w:val="32"/>
          <w:szCs w:val="32"/>
        </w:rPr>
        <w:t>二</w:t>
      </w:r>
      <w:r>
        <w:rPr>
          <w:rFonts w:eastAsia="方正楷体_GBK"/>
          <w:bCs/>
          <w:color w:val="000000"/>
          <w:sz w:val="32"/>
          <w:szCs w:val="32"/>
        </w:rPr>
        <w:t>）严格考核督办。</w:t>
      </w:r>
    </w:p>
    <w:p>
      <w:pPr>
        <w:overflowPunct w:val="0"/>
        <w:topLinePunct/>
        <w:adjustRightInd w:val="0"/>
        <w:spacing w:line="600" w:lineRule="exact"/>
        <w:ind w:firstLine="640" w:firstLineChars="200"/>
        <w:rPr>
          <w:rFonts w:ascii="方正楷体_GBK" w:eastAsia="方正楷体_GBK"/>
          <w:color w:val="000000"/>
          <w:sz w:val="32"/>
          <w:szCs w:val="32"/>
        </w:rPr>
      </w:pPr>
      <w:r>
        <w:rPr>
          <w:rFonts w:eastAsia="方正仿宋_GBK"/>
          <w:color w:val="000000"/>
          <w:sz w:val="32"/>
          <w:szCs w:val="32"/>
        </w:rPr>
        <w:t>将“双招双引”工作纳入</w:t>
      </w:r>
      <w:r>
        <w:rPr>
          <w:rFonts w:hint="eastAsia" w:eastAsia="方正仿宋_GBK"/>
          <w:color w:val="000000"/>
          <w:sz w:val="32"/>
          <w:szCs w:val="32"/>
        </w:rPr>
        <w:t>全市综合目标管理绩效考核并进一步</w:t>
      </w:r>
      <w:r>
        <w:rPr>
          <w:rFonts w:eastAsia="方正仿宋_GBK"/>
          <w:color w:val="000000"/>
          <w:sz w:val="32"/>
          <w:szCs w:val="32"/>
        </w:rPr>
        <w:t>加大考核权重。</w:t>
      </w:r>
      <w:r>
        <w:rPr>
          <w:rFonts w:eastAsia="仿宋"/>
          <w:bCs/>
          <w:color w:val="000000"/>
          <w:sz w:val="32"/>
          <w:szCs w:val="32"/>
        </w:rPr>
        <w:t>探索人才工作专项述职</w:t>
      </w:r>
      <w:r>
        <w:rPr>
          <w:rFonts w:hint="eastAsia" w:eastAsia="仿宋"/>
          <w:bCs/>
          <w:color w:val="000000"/>
          <w:sz w:val="32"/>
          <w:szCs w:val="32"/>
        </w:rPr>
        <w:t>、</w:t>
      </w:r>
      <w:r>
        <w:rPr>
          <w:rFonts w:eastAsia="仿宋"/>
          <w:bCs/>
          <w:color w:val="000000"/>
          <w:sz w:val="32"/>
          <w:szCs w:val="32"/>
        </w:rPr>
        <w:t>建立人才政策落实督查反馈制度，</w:t>
      </w:r>
      <w:r>
        <w:rPr>
          <w:rFonts w:eastAsia="方正仿宋_GBK"/>
          <w:color w:val="000000"/>
          <w:sz w:val="32"/>
          <w:szCs w:val="32"/>
        </w:rPr>
        <w:t>将“双招双引”考核结果与干部使用、评先评优结合起来，树立以实绩论英雄、用干部的鲜明导向。</w:t>
      </w:r>
      <w:r>
        <w:rPr>
          <w:rFonts w:eastAsia="方正仿宋_GBK"/>
          <w:sz w:val="32"/>
          <w:szCs w:val="32"/>
        </w:rPr>
        <w:t>对“双招双引”工作发挥重要作用，作出重大贡献的各类机构、单位和人员，可按相关规定给予奖励。</w:t>
      </w:r>
      <w:r>
        <w:rPr>
          <w:rFonts w:ascii="方正楷体_GBK" w:eastAsia="方正楷体_GBK"/>
          <w:color w:val="000000"/>
          <w:sz w:val="32"/>
          <w:szCs w:val="32"/>
        </w:rPr>
        <w:t>（牵头单位：市政府办公室；责任单位：市委组织部、市投资促进中心、市财政局）</w:t>
      </w:r>
    </w:p>
    <w:p>
      <w:pPr>
        <w:overflowPunct w:val="0"/>
        <w:topLinePunct/>
        <w:adjustRightInd w:val="0"/>
        <w:spacing w:line="600" w:lineRule="exact"/>
        <w:ind w:firstLine="640" w:firstLineChars="200"/>
        <w:rPr>
          <w:rFonts w:hint="eastAsia" w:eastAsia="方正楷体_GBK"/>
          <w:bCs/>
          <w:color w:val="000000"/>
          <w:sz w:val="32"/>
          <w:szCs w:val="32"/>
        </w:rPr>
      </w:pPr>
      <w:r>
        <w:rPr>
          <w:rFonts w:eastAsia="方正楷体_GBK"/>
          <w:bCs/>
          <w:color w:val="000000"/>
          <w:sz w:val="32"/>
          <w:szCs w:val="32"/>
        </w:rPr>
        <w:t>（</w:t>
      </w:r>
      <w:r>
        <w:rPr>
          <w:rFonts w:hint="eastAsia" w:eastAsia="方正楷体_GBK"/>
          <w:bCs/>
          <w:color w:val="000000"/>
          <w:sz w:val="32"/>
          <w:szCs w:val="32"/>
        </w:rPr>
        <w:t>三</w:t>
      </w:r>
      <w:r>
        <w:rPr>
          <w:rFonts w:eastAsia="方正楷体_GBK"/>
          <w:bCs/>
          <w:color w:val="000000"/>
          <w:sz w:val="32"/>
          <w:szCs w:val="32"/>
        </w:rPr>
        <w:t>）优化营商环境。</w:t>
      </w:r>
    </w:p>
    <w:p>
      <w:pPr>
        <w:overflowPunct w:val="0"/>
        <w:topLinePunct/>
        <w:adjustRightInd w:val="0"/>
        <w:spacing w:line="600" w:lineRule="exact"/>
        <w:ind w:firstLine="640" w:firstLineChars="200"/>
        <w:rPr>
          <w:rFonts w:hint="eastAsia" w:ascii="方正楷体_GBK" w:eastAsia="方正楷体_GBK"/>
          <w:bCs/>
          <w:color w:val="000000"/>
          <w:sz w:val="32"/>
          <w:szCs w:val="32"/>
        </w:rPr>
      </w:pPr>
      <w:r>
        <w:rPr>
          <w:rFonts w:eastAsia="方正仿宋_GBK"/>
          <w:color w:val="000000"/>
          <w:kern w:val="0"/>
          <w:sz w:val="32"/>
          <w:szCs w:val="32"/>
        </w:rPr>
        <w:t>强化职能部门协同配合，</w:t>
      </w:r>
      <w:r>
        <w:rPr>
          <w:rFonts w:eastAsia="方正仿宋_GBK"/>
          <w:color w:val="000000"/>
          <w:sz w:val="32"/>
          <w:szCs w:val="32"/>
        </w:rPr>
        <w:t>优化环保、土地等资源配置，</w:t>
      </w:r>
      <w:r>
        <w:rPr>
          <w:rFonts w:eastAsia="方正仿宋_GBK"/>
          <w:bCs/>
          <w:color w:val="000000"/>
          <w:sz w:val="32"/>
          <w:szCs w:val="32"/>
        </w:rPr>
        <w:t>对重大产业项目投资涉及产业空间、能耗、污染物排放等指标的，实行全市域统筹，确保高质量产业项目按需落地。</w:t>
      </w:r>
      <w:r>
        <w:rPr>
          <w:rFonts w:eastAsia="方正仿宋_GBK"/>
          <w:color w:val="000000"/>
          <w:kern w:val="0"/>
          <w:sz w:val="32"/>
          <w:szCs w:val="32"/>
        </w:rPr>
        <w:t>进一步简政放权、优化政务服务，提高行政审批服务效能。</w:t>
      </w:r>
      <w:r>
        <w:rPr>
          <w:rFonts w:eastAsia="方正仿宋_GBK"/>
          <w:color w:val="000000"/>
          <w:sz w:val="32"/>
          <w:szCs w:val="32"/>
        </w:rPr>
        <w:t>保障来宿投资、创业、就业人员医疗、社保、子女教育等。</w:t>
      </w:r>
      <w:r>
        <w:rPr>
          <w:rFonts w:hint="eastAsia" w:ascii="方正楷体_GBK" w:eastAsia="方正楷体_GBK"/>
          <w:color w:val="000000"/>
          <w:sz w:val="32"/>
          <w:szCs w:val="32"/>
        </w:rPr>
        <w:t>（牵头单位：市政府办公室、市政务服务局；责任单位：市自然资源局、市生态环境局、市发展改革委、市人力资源社会保障局、市教育体育局、市医保局等，各县、区人民政府，市管各园区管委会）</w:t>
      </w:r>
    </w:p>
    <w:p>
      <w:pPr>
        <w:overflowPunct w:val="0"/>
        <w:topLinePunct/>
        <w:adjustRightInd w:val="0"/>
        <w:spacing w:line="600" w:lineRule="exact"/>
        <w:ind w:firstLine="640" w:firstLineChars="200"/>
        <w:rPr>
          <w:rFonts w:hint="eastAsia" w:eastAsia="方正楷体_GBK"/>
          <w:bCs/>
          <w:color w:val="000000"/>
          <w:sz w:val="32"/>
          <w:szCs w:val="32"/>
        </w:rPr>
      </w:pPr>
      <w:r>
        <w:rPr>
          <w:rFonts w:eastAsia="方正楷体_GBK"/>
          <w:bCs/>
          <w:color w:val="000000"/>
          <w:sz w:val="32"/>
          <w:szCs w:val="32"/>
        </w:rPr>
        <w:t>（</w:t>
      </w:r>
      <w:r>
        <w:rPr>
          <w:rFonts w:hint="eastAsia" w:eastAsia="方正楷体_GBK"/>
          <w:bCs/>
          <w:color w:val="000000"/>
          <w:sz w:val="32"/>
          <w:szCs w:val="32"/>
        </w:rPr>
        <w:t>四</w:t>
      </w:r>
      <w:r>
        <w:rPr>
          <w:rFonts w:eastAsia="方正楷体_GBK"/>
          <w:bCs/>
          <w:color w:val="000000"/>
          <w:sz w:val="32"/>
          <w:szCs w:val="32"/>
        </w:rPr>
        <w:t>）强化宣传引导。</w:t>
      </w:r>
    </w:p>
    <w:p>
      <w:pPr>
        <w:overflowPunct w:val="0"/>
        <w:topLinePunct/>
        <w:adjustRightInd w:val="0"/>
        <w:spacing w:line="600" w:lineRule="exact"/>
        <w:ind w:firstLine="640" w:firstLineChars="200"/>
        <w:rPr>
          <w:rFonts w:ascii="方正楷体_GBK" w:eastAsia="方正楷体_GBK"/>
          <w:color w:val="000000"/>
          <w:sz w:val="32"/>
          <w:szCs w:val="32"/>
        </w:rPr>
      </w:pPr>
      <w:r>
        <w:rPr>
          <w:rFonts w:eastAsia="方正仿宋_GBK"/>
          <w:color w:val="000000"/>
          <w:sz w:val="32"/>
          <w:szCs w:val="32"/>
        </w:rPr>
        <w:t>全方位挖掘整理富有宿州特色的人文、地理、区位、交通、产业、平台等亮点，加大在境内外主流媒体的宣传力度，增强对国际国内投资者和人才的吸引力。大力总结、宣传我市“双招双引”成功案例、典型经验和有效做法，运用抖音、快手等自媒体，发布一批时代感、代入感强的宣传作品，讲好“宿州故事”，切实营造浓厚氛围。</w:t>
      </w:r>
      <w:r>
        <w:rPr>
          <w:rFonts w:ascii="方正楷体_GBK" w:eastAsia="方正楷体_GBK"/>
          <w:color w:val="000000"/>
          <w:sz w:val="32"/>
          <w:szCs w:val="32"/>
        </w:rPr>
        <w:t>（牵头单位：市委宣传部、市委组织部、市投资促进中心；责任单位：各县</w:t>
      </w:r>
      <w:r>
        <w:rPr>
          <w:rFonts w:hint="eastAsia" w:ascii="方正楷体_GBK" w:eastAsia="方正楷体_GBK"/>
          <w:color w:val="000000"/>
          <w:sz w:val="32"/>
          <w:szCs w:val="32"/>
        </w:rPr>
        <w:t>、</w:t>
      </w:r>
      <w:r>
        <w:rPr>
          <w:rFonts w:ascii="方正楷体_GBK" w:eastAsia="方正楷体_GBK"/>
          <w:color w:val="000000"/>
          <w:sz w:val="32"/>
          <w:szCs w:val="32"/>
        </w:rPr>
        <w:t>区人民政府</w:t>
      </w:r>
      <w:r>
        <w:rPr>
          <w:rFonts w:hint="eastAsia" w:ascii="方正楷体_GBK" w:eastAsia="方正楷体_GBK"/>
          <w:color w:val="000000"/>
          <w:sz w:val="32"/>
          <w:szCs w:val="32"/>
        </w:rPr>
        <w:t>，</w:t>
      </w:r>
      <w:r>
        <w:rPr>
          <w:rFonts w:ascii="方正楷体_GBK" w:eastAsia="方正楷体_GBK"/>
          <w:color w:val="000000"/>
          <w:sz w:val="32"/>
          <w:szCs w:val="32"/>
        </w:rPr>
        <w:t>市管</w:t>
      </w:r>
      <w:r>
        <w:rPr>
          <w:rFonts w:hint="eastAsia" w:ascii="方正楷体_GBK" w:eastAsia="方正楷体_GBK"/>
          <w:color w:val="000000"/>
          <w:sz w:val="32"/>
          <w:szCs w:val="32"/>
        </w:rPr>
        <w:t>各</w:t>
      </w:r>
      <w:r>
        <w:rPr>
          <w:rFonts w:ascii="方正楷体_GBK" w:eastAsia="方正楷体_GBK"/>
          <w:color w:val="000000"/>
          <w:sz w:val="32"/>
          <w:szCs w:val="32"/>
        </w:rPr>
        <w:t>园区管委会，市直有关单位）</w:t>
      </w:r>
    </w:p>
    <w:p>
      <w:pPr>
        <w:overflowPunct w:val="0"/>
        <w:topLinePunct/>
        <w:adjustRightInd w:val="0"/>
        <w:spacing w:line="600" w:lineRule="exact"/>
        <w:ind w:firstLine="640" w:firstLineChars="200"/>
        <w:rPr>
          <w:rFonts w:hint="eastAsia" w:eastAsia="方正楷体_GBK"/>
          <w:color w:val="000000"/>
          <w:sz w:val="32"/>
          <w:szCs w:val="32"/>
        </w:rPr>
      </w:pPr>
      <w:r>
        <w:rPr>
          <w:rFonts w:eastAsia="方正楷体_GBK"/>
          <w:bCs/>
          <w:color w:val="000000"/>
          <w:sz w:val="32"/>
          <w:szCs w:val="32"/>
        </w:rPr>
        <w:t>（</w:t>
      </w:r>
      <w:r>
        <w:rPr>
          <w:rFonts w:hint="eastAsia" w:eastAsia="方正楷体_GBK"/>
          <w:bCs/>
          <w:color w:val="000000"/>
          <w:sz w:val="32"/>
          <w:szCs w:val="32"/>
        </w:rPr>
        <w:t>五</w:t>
      </w:r>
      <w:r>
        <w:rPr>
          <w:rFonts w:eastAsia="方正楷体_GBK"/>
          <w:bCs/>
          <w:color w:val="000000"/>
          <w:sz w:val="32"/>
          <w:szCs w:val="32"/>
        </w:rPr>
        <w:t>）</w:t>
      </w:r>
      <w:r>
        <w:rPr>
          <w:rFonts w:eastAsia="方正楷体_GBK"/>
          <w:color w:val="000000"/>
          <w:sz w:val="32"/>
          <w:szCs w:val="32"/>
        </w:rPr>
        <w:t>实施容错免责机制。</w:t>
      </w:r>
    </w:p>
    <w:p>
      <w:pPr>
        <w:overflowPunct w:val="0"/>
        <w:topLinePunct/>
        <w:adjustRightInd w:val="0"/>
        <w:spacing w:line="600" w:lineRule="exact"/>
        <w:ind w:firstLine="640" w:firstLineChars="200"/>
        <w:rPr>
          <w:rFonts w:ascii="方正楷体_GBK" w:eastAsia="方正楷体_GBK"/>
          <w:color w:val="000000"/>
          <w:sz w:val="32"/>
          <w:szCs w:val="32"/>
        </w:rPr>
      </w:pPr>
      <w:r>
        <w:rPr>
          <w:rFonts w:eastAsia="方正仿宋_GBK"/>
          <w:color w:val="000000"/>
          <w:sz w:val="32"/>
          <w:szCs w:val="32"/>
        </w:rPr>
        <w:t>对在招商引资和招才引智过程中出于公心、没有为个人或他人谋取私利，因法律法规未明令禁止、政策界限不明确等情形而出现工作失误或过失的，应坚持宽严相济原则，给予容错免责。</w:t>
      </w:r>
      <w:r>
        <w:rPr>
          <w:rFonts w:ascii="方正楷体_GBK" w:eastAsia="方正楷体_GBK"/>
          <w:color w:val="000000"/>
          <w:sz w:val="32"/>
          <w:szCs w:val="32"/>
        </w:rPr>
        <w:t>（牵头单位：市纪委监委、市委组织部）</w:t>
      </w:r>
    </w:p>
    <w:p>
      <w:pPr>
        <w:pStyle w:val="2"/>
        <w:overflowPunct w:val="0"/>
        <w:topLinePunct/>
        <w:adjustRightInd w:val="0"/>
        <w:spacing w:before="0" w:line="600" w:lineRule="exact"/>
        <w:ind w:firstLine="640" w:firstLineChars="200"/>
        <w:rPr>
          <w:rFonts w:hint="eastAsia" w:ascii="Times New Roman" w:hAnsi="Times New Roman" w:eastAsia="方正仿宋_GBK"/>
          <w:sz w:val="32"/>
          <w:szCs w:val="32"/>
          <w:lang w:eastAsia="zh-CN"/>
        </w:rPr>
      </w:pPr>
      <w:r>
        <w:rPr>
          <w:rFonts w:ascii="Times New Roman" w:hAnsi="Times New Roman" w:eastAsia="方正仿宋_GBK"/>
          <w:sz w:val="32"/>
          <w:szCs w:val="32"/>
          <w:lang w:eastAsia="zh-CN"/>
        </w:rPr>
        <w:t>本实施意见自发布之日起施行，市委组织部、市科技局、市投资促进中心会同有关部门制定相关实施细则。</w:t>
      </w:r>
    </w:p>
    <w:p>
      <w:pPr>
        <w:rPr>
          <w:rFonts w:hint="eastAsia"/>
          <w:sz w:val="24"/>
        </w:rPr>
      </w:pPr>
    </w:p>
    <w:p>
      <w:pPr>
        <w:pStyle w:val="2"/>
        <w:ind w:firstLine="617"/>
        <w:rPr>
          <w:rFonts w:hint="eastAsia"/>
          <w:sz w:val="24"/>
          <w:lang w:eastAsia="zh-CN"/>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pStyle w:val="2"/>
        <w:ind w:firstLine="617"/>
        <w:rPr>
          <w:rFonts w:hint="eastAsia"/>
          <w:sz w:val="24"/>
          <w:lang w:eastAsia="zh-CN"/>
        </w:rPr>
      </w:pPr>
    </w:p>
    <w:p>
      <w:pPr>
        <w:rPr>
          <w:rFonts w:hint="eastAsia"/>
          <w:sz w:val="24"/>
        </w:rPr>
      </w:pPr>
    </w:p>
    <w:p>
      <w:pPr>
        <w:pStyle w:val="2"/>
        <w:ind w:firstLine="617"/>
        <w:rPr>
          <w:rFonts w:hint="eastAsia"/>
          <w:sz w:val="24"/>
          <w:lang w:eastAsia="zh-CN"/>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sz w:val="24"/>
        </w:rPr>
      </w:pP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rPr>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13</w:t>
    </w:r>
    <w:r>
      <w:rPr>
        <w:sz w:val="28"/>
      </w:rPr>
      <w:fldChar w:fldCharType="end"/>
    </w:r>
    <w:r>
      <w:rPr>
        <w:sz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14</w:t>
    </w:r>
    <w:r>
      <w:rPr>
        <w:sz w:val="28"/>
      </w:rPr>
      <w:fldChar w:fldCharType="end"/>
    </w:r>
    <w:r>
      <w:rPr>
        <w:sz w:val="28"/>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Style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0D"/>
    <w:rsid w:val="000021AD"/>
    <w:rsid w:val="00003DF1"/>
    <w:rsid w:val="00004202"/>
    <w:rsid w:val="00011732"/>
    <w:rsid w:val="00013C36"/>
    <w:rsid w:val="0001408E"/>
    <w:rsid w:val="00024650"/>
    <w:rsid w:val="00035ACD"/>
    <w:rsid w:val="00042D86"/>
    <w:rsid w:val="00057C61"/>
    <w:rsid w:val="00062259"/>
    <w:rsid w:val="00067797"/>
    <w:rsid w:val="00070CA6"/>
    <w:rsid w:val="000806BB"/>
    <w:rsid w:val="00081D0D"/>
    <w:rsid w:val="000826B4"/>
    <w:rsid w:val="00085413"/>
    <w:rsid w:val="00092D93"/>
    <w:rsid w:val="000A177E"/>
    <w:rsid w:val="000A2688"/>
    <w:rsid w:val="000A4DEA"/>
    <w:rsid w:val="000A7478"/>
    <w:rsid w:val="000A7B3F"/>
    <w:rsid w:val="000B2D25"/>
    <w:rsid w:val="000B4787"/>
    <w:rsid w:val="000C1140"/>
    <w:rsid w:val="000C269F"/>
    <w:rsid w:val="000C3012"/>
    <w:rsid w:val="000C493B"/>
    <w:rsid w:val="000C5267"/>
    <w:rsid w:val="000C52DD"/>
    <w:rsid w:val="000C542F"/>
    <w:rsid w:val="000C5753"/>
    <w:rsid w:val="000C57D3"/>
    <w:rsid w:val="000C6CA6"/>
    <w:rsid w:val="000C7F1B"/>
    <w:rsid w:val="000D2E71"/>
    <w:rsid w:val="000D47D7"/>
    <w:rsid w:val="000D4A41"/>
    <w:rsid w:val="000D4B4D"/>
    <w:rsid w:val="000E114E"/>
    <w:rsid w:val="000E4753"/>
    <w:rsid w:val="000E5908"/>
    <w:rsid w:val="000F155A"/>
    <w:rsid w:val="000F6277"/>
    <w:rsid w:val="0011284A"/>
    <w:rsid w:val="001132C9"/>
    <w:rsid w:val="0011381C"/>
    <w:rsid w:val="00116C2A"/>
    <w:rsid w:val="00121A3D"/>
    <w:rsid w:val="00121EE0"/>
    <w:rsid w:val="001227BB"/>
    <w:rsid w:val="00125366"/>
    <w:rsid w:val="0012696C"/>
    <w:rsid w:val="00130BA2"/>
    <w:rsid w:val="00132553"/>
    <w:rsid w:val="001342BB"/>
    <w:rsid w:val="00137015"/>
    <w:rsid w:val="001375A8"/>
    <w:rsid w:val="001408EE"/>
    <w:rsid w:val="001419A1"/>
    <w:rsid w:val="00146AC7"/>
    <w:rsid w:val="00151362"/>
    <w:rsid w:val="00153EB5"/>
    <w:rsid w:val="00155628"/>
    <w:rsid w:val="0015590D"/>
    <w:rsid w:val="00160118"/>
    <w:rsid w:val="00160599"/>
    <w:rsid w:val="001628C6"/>
    <w:rsid w:val="001636D1"/>
    <w:rsid w:val="001654AE"/>
    <w:rsid w:val="0016587B"/>
    <w:rsid w:val="00167163"/>
    <w:rsid w:val="00177474"/>
    <w:rsid w:val="001821A1"/>
    <w:rsid w:val="00184388"/>
    <w:rsid w:val="00195FA2"/>
    <w:rsid w:val="001A1E85"/>
    <w:rsid w:val="001A55E7"/>
    <w:rsid w:val="001A6BBF"/>
    <w:rsid w:val="001A6CB1"/>
    <w:rsid w:val="001A6FA8"/>
    <w:rsid w:val="001A7D68"/>
    <w:rsid w:val="001B53F8"/>
    <w:rsid w:val="001D1F1D"/>
    <w:rsid w:val="001D3704"/>
    <w:rsid w:val="001E4065"/>
    <w:rsid w:val="001E7D97"/>
    <w:rsid w:val="001F247E"/>
    <w:rsid w:val="001F4FE7"/>
    <w:rsid w:val="00206B12"/>
    <w:rsid w:val="00221869"/>
    <w:rsid w:val="00222860"/>
    <w:rsid w:val="00222ACC"/>
    <w:rsid w:val="00225F5A"/>
    <w:rsid w:val="00232911"/>
    <w:rsid w:val="00235E74"/>
    <w:rsid w:val="00244A6E"/>
    <w:rsid w:val="00250979"/>
    <w:rsid w:val="00254124"/>
    <w:rsid w:val="00257224"/>
    <w:rsid w:val="00257B49"/>
    <w:rsid w:val="002621BB"/>
    <w:rsid w:val="00266784"/>
    <w:rsid w:val="00273CBD"/>
    <w:rsid w:val="00276127"/>
    <w:rsid w:val="00282F7A"/>
    <w:rsid w:val="002836D9"/>
    <w:rsid w:val="0028666D"/>
    <w:rsid w:val="002917E8"/>
    <w:rsid w:val="00291BDC"/>
    <w:rsid w:val="002A1576"/>
    <w:rsid w:val="002A3F2D"/>
    <w:rsid w:val="002A4134"/>
    <w:rsid w:val="002A428B"/>
    <w:rsid w:val="002B14B6"/>
    <w:rsid w:val="002B1556"/>
    <w:rsid w:val="002B4E59"/>
    <w:rsid w:val="002C4425"/>
    <w:rsid w:val="002C6E43"/>
    <w:rsid w:val="002C70EE"/>
    <w:rsid w:val="002D08EC"/>
    <w:rsid w:val="002D37F6"/>
    <w:rsid w:val="002D4E07"/>
    <w:rsid w:val="002E10BF"/>
    <w:rsid w:val="002E2762"/>
    <w:rsid w:val="002E2EEB"/>
    <w:rsid w:val="002E311B"/>
    <w:rsid w:val="002E665D"/>
    <w:rsid w:val="003010B4"/>
    <w:rsid w:val="00306120"/>
    <w:rsid w:val="003104BE"/>
    <w:rsid w:val="00312128"/>
    <w:rsid w:val="003139E2"/>
    <w:rsid w:val="00314524"/>
    <w:rsid w:val="00314557"/>
    <w:rsid w:val="0031659C"/>
    <w:rsid w:val="00333649"/>
    <w:rsid w:val="0034094D"/>
    <w:rsid w:val="00343796"/>
    <w:rsid w:val="003452DC"/>
    <w:rsid w:val="0035332F"/>
    <w:rsid w:val="00356B64"/>
    <w:rsid w:val="003629F8"/>
    <w:rsid w:val="0036364F"/>
    <w:rsid w:val="00366374"/>
    <w:rsid w:val="00374BAE"/>
    <w:rsid w:val="0038279A"/>
    <w:rsid w:val="00384913"/>
    <w:rsid w:val="00386199"/>
    <w:rsid w:val="00387CBA"/>
    <w:rsid w:val="003955D3"/>
    <w:rsid w:val="003968B9"/>
    <w:rsid w:val="003A29F2"/>
    <w:rsid w:val="003A647B"/>
    <w:rsid w:val="003B086A"/>
    <w:rsid w:val="003B18CA"/>
    <w:rsid w:val="003B7620"/>
    <w:rsid w:val="003B79F1"/>
    <w:rsid w:val="003C22E2"/>
    <w:rsid w:val="003C6DF0"/>
    <w:rsid w:val="003E1886"/>
    <w:rsid w:val="003F0A3D"/>
    <w:rsid w:val="003F1F08"/>
    <w:rsid w:val="003F5363"/>
    <w:rsid w:val="003F6CB9"/>
    <w:rsid w:val="00400649"/>
    <w:rsid w:val="00403378"/>
    <w:rsid w:val="0041026C"/>
    <w:rsid w:val="00413003"/>
    <w:rsid w:val="00416603"/>
    <w:rsid w:val="00417FC3"/>
    <w:rsid w:val="004247DD"/>
    <w:rsid w:val="0043024D"/>
    <w:rsid w:val="0043350B"/>
    <w:rsid w:val="00435364"/>
    <w:rsid w:val="0044355B"/>
    <w:rsid w:val="00444980"/>
    <w:rsid w:val="004454F1"/>
    <w:rsid w:val="0045314D"/>
    <w:rsid w:val="004532EB"/>
    <w:rsid w:val="00453E37"/>
    <w:rsid w:val="00462960"/>
    <w:rsid w:val="004648BF"/>
    <w:rsid w:val="004649C6"/>
    <w:rsid w:val="00467E7D"/>
    <w:rsid w:val="00471713"/>
    <w:rsid w:val="00473523"/>
    <w:rsid w:val="00481FF2"/>
    <w:rsid w:val="0048423F"/>
    <w:rsid w:val="00491690"/>
    <w:rsid w:val="00492FED"/>
    <w:rsid w:val="004932B4"/>
    <w:rsid w:val="004A0A20"/>
    <w:rsid w:val="004A4067"/>
    <w:rsid w:val="004A4A0D"/>
    <w:rsid w:val="004A75FB"/>
    <w:rsid w:val="004A77B7"/>
    <w:rsid w:val="004B66B2"/>
    <w:rsid w:val="004C2720"/>
    <w:rsid w:val="004C7BDC"/>
    <w:rsid w:val="004D4694"/>
    <w:rsid w:val="004D50DA"/>
    <w:rsid w:val="004D7457"/>
    <w:rsid w:val="004D7A3B"/>
    <w:rsid w:val="004E5322"/>
    <w:rsid w:val="004E7D7F"/>
    <w:rsid w:val="004F1A56"/>
    <w:rsid w:val="005022D8"/>
    <w:rsid w:val="005050A8"/>
    <w:rsid w:val="0050600B"/>
    <w:rsid w:val="00510B52"/>
    <w:rsid w:val="005112D5"/>
    <w:rsid w:val="005122D7"/>
    <w:rsid w:val="00512B87"/>
    <w:rsid w:val="0051322A"/>
    <w:rsid w:val="00523570"/>
    <w:rsid w:val="00524EE7"/>
    <w:rsid w:val="0055108C"/>
    <w:rsid w:val="005515A0"/>
    <w:rsid w:val="00555B81"/>
    <w:rsid w:val="0055623B"/>
    <w:rsid w:val="00563CCD"/>
    <w:rsid w:val="00570FE1"/>
    <w:rsid w:val="00572C9C"/>
    <w:rsid w:val="00573F8D"/>
    <w:rsid w:val="005745BB"/>
    <w:rsid w:val="005752CC"/>
    <w:rsid w:val="00582FE1"/>
    <w:rsid w:val="00593C0D"/>
    <w:rsid w:val="005947DF"/>
    <w:rsid w:val="0059599E"/>
    <w:rsid w:val="00596E37"/>
    <w:rsid w:val="005A222F"/>
    <w:rsid w:val="005A5333"/>
    <w:rsid w:val="005B12F4"/>
    <w:rsid w:val="005C2DC9"/>
    <w:rsid w:val="005D58E4"/>
    <w:rsid w:val="005D736C"/>
    <w:rsid w:val="005E2060"/>
    <w:rsid w:val="005E507B"/>
    <w:rsid w:val="005F1A4F"/>
    <w:rsid w:val="005F419C"/>
    <w:rsid w:val="005F671D"/>
    <w:rsid w:val="00603EC3"/>
    <w:rsid w:val="00603F70"/>
    <w:rsid w:val="0060485F"/>
    <w:rsid w:val="006058D0"/>
    <w:rsid w:val="00606D9B"/>
    <w:rsid w:val="00610504"/>
    <w:rsid w:val="006155E3"/>
    <w:rsid w:val="006215AE"/>
    <w:rsid w:val="00633317"/>
    <w:rsid w:val="006403AE"/>
    <w:rsid w:val="00644E94"/>
    <w:rsid w:val="006457BA"/>
    <w:rsid w:val="0065346F"/>
    <w:rsid w:val="00654DA3"/>
    <w:rsid w:val="0066738C"/>
    <w:rsid w:val="006757E1"/>
    <w:rsid w:val="00684D1D"/>
    <w:rsid w:val="00692466"/>
    <w:rsid w:val="0069296B"/>
    <w:rsid w:val="006953D0"/>
    <w:rsid w:val="006A22FF"/>
    <w:rsid w:val="006A2C6D"/>
    <w:rsid w:val="006A3AAD"/>
    <w:rsid w:val="006A413B"/>
    <w:rsid w:val="006A60A8"/>
    <w:rsid w:val="006B278A"/>
    <w:rsid w:val="006B3AD5"/>
    <w:rsid w:val="006B3B52"/>
    <w:rsid w:val="006B5582"/>
    <w:rsid w:val="006B7E6A"/>
    <w:rsid w:val="006C00F9"/>
    <w:rsid w:val="006C39F5"/>
    <w:rsid w:val="006C60DF"/>
    <w:rsid w:val="006C7565"/>
    <w:rsid w:val="006C76BB"/>
    <w:rsid w:val="006D1ACE"/>
    <w:rsid w:val="006D2C7B"/>
    <w:rsid w:val="006D4130"/>
    <w:rsid w:val="006D756D"/>
    <w:rsid w:val="006E1562"/>
    <w:rsid w:val="006E60ED"/>
    <w:rsid w:val="006E707B"/>
    <w:rsid w:val="006E77BA"/>
    <w:rsid w:val="006F433F"/>
    <w:rsid w:val="006F56EA"/>
    <w:rsid w:val="006F58C2"/>
    <w:rsid w:val="006F65A6"/>
    <w:rsid w:val="006F692C"/>
    <w:rsid w:val="0070700B"/>
    <w:rsid w:val="00712EA0"/>
    <w:rsid w:val="0071442F"/>
    <w:rsid w:val="007157B0"/>
    <w:rsid w:val="0071652C"/>
    <w:rsid w:val="00723ED1"/>
    <w:rsid w:val="0072635B"/>
    <w:rsid w:val="00731FCC"/>
    <w:rsid w:val="00741F63"/>
    <w:rsid w:val="0074406C"/>
    <w:rsid w:val="00750D10"/>
    <w:rsid w:val="00751B17"/>
    <w:rsid w:val="00752CEF"/>
    <w:rsid w:val="00754078"/>
    <w:rsid w:val="00755A4B"/>
    <w:rsid w:val="00757D13"/>
    <w:rsid w:val="0076260E"/>
    <w:rsid w:val="00762ACA"/>
    <w:rsid w:val="007646A8"/>
    <w:rsid w:val="00767261"/>
    <w:rsid w:val="00767BAF"/>
    <w:rsid w:val="00770BB4"/>
    <w:rsid w:val="00770C82"/>
    <w:rsid w:val="00772176"/>
    <w:rsid w:val="00773905"/>
    <w:rsid w:val="007851C7"/>
    <w:rsid w:val="00791E86"/>
    <w:rsid w:val="007A1306"/>
    <w:rsid w:val="007A39AB"/>
    <w:rsid w:val="007B0352"/>
    <w:rsid w:val="007B0432"/>
    <w:rsid w:val="007B58B8"/>
    <w:rsid w:val="007B6FA9"/>
    <w:rsid w:val="007B7844"/>
    <w:rsid w:val="007C2599"/>
    <w:rsid w:val="007C2AC9"/>
    <w:rsid w:val="007C4376"/>
    <w:rsid w:val="007C49FB"/>
    <w:rsid w:val="007D4349"/>
    <w:rsid w:val="007E7E3A"/>
    <w:rsid w:val="007F0EF4"/>
    <w:rsid w:val="007F4031"/>
    <w:rsid w:val="008055F4"/>
    <w:rsid w:val="008166D7"/>
    <w:rsid w:val="00821F24"/>
    <w:rsid w:val="00823432"/>
    <w:rsid w:val="0082573B"/>
    <w:rsid w:val="008275B8"/>
    <w:rsid w:val="00830821"/>
    <w:rsid w:val="008312A2"/>
    <w:rsid w:val="0084253B"/>
    <w:rsid w:val="00846E20"/>
    <w:rsid w:val="00856133"/>
    <w:rsid w:val="0086336C"/>
    <w:rsid w:val="008655A8"/>
    <w:rsid w:val="00867B35"/>
    <w:rsid w:val="008705A4"/>
    <w:rsid w:val="00873EC5"/>
    <w:rsid w:val="00874AAE"/>
    <w:rsid w:val="00874DAF"/>
    <w:rsid w:val="0088309C"/>
    <w:rsid w:val="0089019C"/>
    <w:rsid w:val="008A24BB"/>
    <w:rsid w:val="008A6528"/>
    <w:rsid w:val="008B18A4"/>
    <w:rsid w:val="008B4E17"/>
    <w:rsid w:val="008C2596"/>
    <w:rsid w:val="008C470B"/>
    <w:rsid w:val="008D207B"/>
    <w:rsid w:val="008D2446"/>
    <w:rsid w:val="008D2753"/>
    <w:rsid w:val="008D4E09"/>
    <w:rsid w:val="008D57FB"/>
    <w:rsid w:val="008D6D52"/>
    <w:rsid w:val="008E4E39"/>
    <w:rsid w:val="008E790A"/>
    <w:rsid w:val="008F1CAE"/>
    <w:rsid w:val="008F2CB1"/>
    <w:rsid w:val="008F3650"/>
    <w:rsid w:val="008F373D"/>
    <w:rsid w:val="008F74F4"/>
    <w:rsid w:val="00900163"/>
    <w:rsid w:val="00900C0B"/>
    <w:rsid w:val="009024D3"/>
    <w:rsid w:val="009031B4"/>
    <w:rsid w:val="009034A5"/>
    <w:rsid w:val="00912B08"/>
    <w:rsid w:val="009138BA"/>
    <w:rsid w:val="009169FD"/>
    <w:rsid w:val="00916DB5"/>
    <w:rsid w:val="00920873"/>
    <w:rsid w:val="00923993"/>
    <w:rsid w:val="00926665"/>
    <w:rsid w:val="00926885"/>
    <w:rsid w:val="009376C4"/>
    <w:rsid w:val="00942E58"/>
    <w:rsid w:val="009458F6"/>
    <w:rsid w:val="00947567"/>
    <w:rsid w:val="00951C04"/>
    <w:rsid w:val="009524FA"/>
    <w:rsid w:val="009604F8"/>
    <w:rsid w:val="009656B1"/>
    <w:rsid w:val="009704CC"/>
    <w:rsid w:val="009706FD"/>
    <w:rsid w:val="009712D6"/>
    <w:rsid w:val="009776A7"/>
    <w:rsid w:val="00997A44"/>
    <w:rsid w:val="00997AEA"/>
    <w:rsid w:val="009A1193"/>
    <w:rsid w:val="009A2B29"/>
    <w:rsid w:val="009A64CD"/>
    <w:rsid w:val="009B0B27"/>
    <w:rsid w:val="009B5F36"/>
    <w:rsid w:val="009C1668"/>
    <w:rsid w:val="009C1FC4"/>
    <w:rsid w:val="009C3537"/>
    <w:rsid w:val="009C4AB1"/>
    <w:rsid w:val="009C5480"/>
    <w:rsid w:val="009D0338"/>
    <w:rsid w:val="009D404D"/>
    <w:rsid w:val="009D48BE"/>
    <w:rsid w:val="009E21AB"/>
    <w:rsid w:val="009E57E3"/>
    <w:rsid w:val="009E69E1"/>
    <w:rsid w:val="009F15CE"/>
    <w:rsid w:val="009F75AC"/>
    <w:rsid w:val="009F7768"/>
    <w:rsid w:val="00A00209"/>
    <w:rsid w:val="00A005FC"/>
    <w:rsid w:val="00A00B9E"/>
    <w:rsid w:val="00A00F64"/>
    <w:rsid w:val="00A02D84"/>
    <w:rsid w:val="00A035BD"/>
    <w:rsid w:val="00A040DB"/>
    <w:rsid w:val="00A11F9F"/>
    <w:rsid w:val="00A1574C"/>
    <w:rsid w:val="00A22D87"/>
    <w:rsid w:val="00A22FD4"/>
    <w:rsid w:val="00A24E96"/>
    <w:rsid w:val="00A25640"/>
    <w:rsid w:val="00A25792"/>
    <w:rsid w:val="00A25C95"/>
    <w:rsid w:val="00A26517"/>
    <w:rsid w:val="00A3165A"/>
    <w:rsid w:val="00A319EF"/>
    <w:rsid w:val="00A376A3"/>
    <w:rsid w:val="00A4218F"/>
    <w:rsid w:val="00A4580A"/>
    <w:rsid w:val="00A47EE8"/>
    <w:rsid w:val="00A50AD5"/>
    <w:rsid w:val="00A56D9B"/>
    <w:rsid w:val="00A604E5"/>
    <w:rsid w:val="00A649C0"/>
    <w:rsid w:val="00A6555A"/>
    <w:rsid w:val="00A71648"/>
    <w:rsid w:val="00A73F29"/>
    <w:rsid w:val="00A768B9"/>
    <w:rsid w:val="00A803FF"/>
    <w:rsid w:val="00A81C93"/>
    <w:rsid w:val="00A84285"/>
    <w:rsid w:val="00A96922"/>
    <w:rsid w:val="00A96AD7"/>
    <w:rsid w:val="00A97392"/>
    <w:rsid w:val="00A97A15"/>
    <w:rsid w:val="00AA3762"/>
    <w:rsid w:val="00AA3D29"/>
    <w:rsid w:val="00AA3F38"/>
    <w:rsid w:val="00AA682F"/>
    <w:rsid w:val="00AA7639"/>
    <w:rsid w:val="00AB465F"/>
    <w:rsid w:val="00AB7042"/>
    <w:rsid w:val="00AC444E"/>
    <w:rsid w:val="00AC5916"/>
    <w:rsid w:val="00AC59A0"/>
    <w:rsid w:val="00AD1983"/>
    <w:rsid w:val="00AE5D65"/>
    <w:rsid w:val="00AF0278"/>
    <w:rsid w:val="00AF059C"/>
    <w:rsid w:val="00AF1520"/>
    <w:rsid w:val="00AF168C"/>
    <w:rsid w:val="00AF4A4E"/>
    <w:rsid w:val="00AF5DA1"/>
    <w:rsid w:val="00B047CB"/>
    <w:rsid w:val="00B1338D"/>
    <w:rsid w:val="00B14D6A"/>
    <w:rsid w:val="00B179A0"/>
    <w:rsid w:val="00B225AF"/>
    <w:rsid w:val="00B25C9F"/>
    <w:rsid w:val="00B27241"/>
    <w:rsid w:val="00B42882"/>
    <w:rsid w:val="00B511D2"/>
    <w:rsid w:val="00B5182F"/>
    <w:rsid w:val="00B529E3"/>
    <w:rsid w:val="00B57FF4"/>
    <w:rsid w:val="00B644BE"/>
    <w:rsid w:val="00B64C0D"/>
    <w:rsid w:val="00B679BC"/>
    <w:rsid w:val="00B73346"/>
    <w:rsid w:val="00B80AE1"/>
    <w:rsid w:val="00B94AB2"/>
    <w:rsid w:val="00BA30C7"/>
    <w:rsid w:val="00BB071F"/>
    <w:rsid w:val="00BB3B2E"/>
    <w:rsid w:val="00BC1040"/>
    <w:rsid w:val="00BC2687"/>
    <w:rsid w:val="00BC7BE2"/>
    <w:rsid w:val="00BD02F5"/>
    <w:rsid w:val="00BD08F9"/>
    <w:rsid w:val="00BE4118"/>
    <w:rsid w:val="00BE58D7"/>
    <w:rsid w:val="00BE5D6E"/>
    <w:rsid w:val="00BE7188"/>
    <w:rsid w:val="00BF330A"/>
    <w:rsid w:val="00BF6587"/>
    <w:rsid w:val="00BF7091"/>
    <w:rsid w:val="00C01E89"/>
    <w:rsid w:val="00C115AE"/>
    <w:rsid w:val="00C12C5B"/>
    <w:rsid w:val="00C14990"/>
    <w:rsid w:val="00C228FC"/>
    <w:rsid w:val="00C235CB"/>
    <w:rsid w:val="00C23C67"/>
    <w:rsid w:val="00C2439C"/>
    <w:rsid w:val="00C25986"/>
    <w:rsid w:val="00C26F2D"/>
    <w:rsid w:val="00C35E7D"/>
    <w:rsid w:val="00C4150E"/>
    <w:rsid w:val="00C41A3E"/>
    <w:rsid w:val="00C41A95"/>
    <w:rsid w:val="00C45E31"/>
    <w:rsid w:val="00C55994"/>
    <w:rsid w:val="00C5751E"/>
    <w:rsid w:val="00C5757B"/>
    <w:rsid w:val="00C57A76"/>
    <w:rsid w:val="00C62175"/>
    <w:rsid w:val="00C62E24"/>
    <w:rsid w:val="00C64A5C"/>
    <w:rsid w:val="00C71214"/>
    <w:rsid w:val="00C760C8"/>
    <w:rsid w:val="00C82E2E"/>
    <w:rsid w:val="00C837AB"/>
    <w:rsid w:val="00CA03F4"/>
    <w:rsid w:val="00CA4F53"/>
    <w:rsid w:val="00CA6F68"/>
    <w:rsid w:val="00CB237D"/>
    <w:rsid w:val="00CB29A7"/>
    <w:rsid w:val="00CB6EA0"/>
    <w:rsid w:val="00CC01F4"/>
    <w:rsid w:val="00CC3A4A"/>
    <w:rsid w:val="00CD32BE"/>
    <w:rsid w:val="00CE01D1"/>
    <w:rsid w:val="00CE6A6A"/>
    <w:rsid w:val="00CE73A0"/>
    <w:rsid w:val="00CE7EB3"/>
    <w:rsid w:val="00CF51D4"/>
    <w:rsid w:val="00CF51F0"/>
    <w:rsid w:val="00CF7143"/>
    <w:rsid w:val="00D05BFB"/>
    <w:rsid w:val="00D10D43"/>
    <w:rsid w:val="00D14461"/>
    <w:rsid w:val="00D14DD7"/>
    <w:rsid w:val="00D218E5"/>
    <w:rsid w:val="00D264F9"/>
    <w:rsid w:val="00D26B14"/>
    <w:rsid w:val="00D27794"/>
    <w:rsid w:val="00D27C1D"/>
    <w:rsid w:val="00D315D5"/>
    <w:rsid w:val="00D5141C"/>
    <w:rsid w:val="00D52DCA"/>
    <w:rsid w:val="00D54CE7"/>
    <w:rsid w:val="00D54EDE"/>
    <w:rsid w:val="00D70681"/>
    <w:rsid w:val="00D7092A"/>
    <w:rsid w:val="00D72381"/>
    <w:rsid w:val="00D72A00"/>
    <w:rsid w:val="00D73EDF"/>
    <w:rsid w:val="00D760FE"/>
    <w:rsid w:val="00D806EC"/>
    <w:rsid w:val="00D82D77"/>
    <w:rsid w:val="00D83276"/>
    <w:rsid w:val="00D85906"/>
    <w:rsid w:val="00D87CB2"/>
    <w:rsid w:val="00D9505E"/>
    <w:rsid w:val="00DA75A6"/>
    <w:rsid w:val="00DB1593"/>
    <w:rsid w:val="00DB6484"/>
    <w:rsid w:val="00DB6F0C"/>
    <w:rsid w:val="00DC4F4D"/>
    <w:rsid w:val="00DC6AEB"/>
    <w:rsid w:val="00DD1691"/>
    <w:rsid w:val="00DD284A"/>
    <w:rsid w:val="00DD55AD"/>
    <w:rsid w:val="00DD5A53"/>
    <w:rsid w:val="00DD6BC7"/>
    <w:rsid w:val="00DD700D"/>
    <w:rsid w:val="00DE6C60"/>
    <w:rsid w:val="00DE71B5"/>
    <w:rsid w:val="00DF2A9E"/>
    <w:rsid w:val="00E02A21"/>
    <w:rsid w:val="00E06455"/>
    <w:rsid w:val="00E0717D"/>
    <w:rsid w:val="00E11D67"/>
    <w:rsid w:val="00E12FB5"/>
    <w:rsid w:val="00E1329F"/>
    <w:rsid w:val="00E1693E"/>
    <w:rsid w:val="00E16BC6"/>
    <w:rsid w:val="00E20165"/>
    <w:rsid w:val="00E2090B"/>
    <w:rsid w:val="00E23B4E"/>
    <w:rsid w:val="00E25AAB"/>
    <w:rsid w:val="00E317BD"/>
    <w:rsid w:val="00E3356E"/>
    <w:rsid w:val="00E33997"/>
    <w:rsid w:val="00E35586"/>
    <w:rsid w:val="00E42AA7"/>
    <w:rsid w:val="00E4681E"/>
    <w:rsid w:val="00E4682C"/>
    <w:rsid w:val="00E5475B"/>
    <w:rsid w:val="00E666CA"/>
    <w:rsid w:val="00E71329"/>
    <w:rsid w:val="00E81D45"/>
    <w:rsid w:val="00E832F0"/>
    <w:rsid w:val="00E95E8C"/>
    <w:rsid w:val="00E960BA"/>
    <w:rsid w:val="00EA2C93"/>
    <w:rsid w:val="00EA2D8B"/>
    <w:rsid w:val="00EA515C"/>
    <w:rsid w:val="00EB57C8"/>
    <w:rsid w:val="00EC12C2"/>
    <w:rsid w:val="00ED549A"/>
    <w:rsid w:val="00ED6F42"/>
    <w:rsid w:val="00EE0E4A"/>
    <w:rsid w:val="00EE4E7B"/>
    <w:rsid w:val="00EE62E1"/>
    <w:rsid w:val="00EF1FBC"/>
    <w:rsid w:val="00F04DE4"/>
    <w:rsid w:val="00F13A73"/>
    <w:rsid w:val="00F171F3"/>
    <w:rsid w:val="00F17905"/>
    <w:rsid w:val="00F275CE"/>
    <w:rsid w:val="00F334B2"/>
    <w:rsid w:val="00F41643"/>
    <w:rsid w:val="00F43950"/>
    <w:rsid w:val="00F46584"/>
    <w:rsid w:val="00F509F9"/>
    <w:rsid w:val="00F54AC6"/>
    <w:rsid w:val="00F54D2D"/>
    <w:rsid w:val="00F54E94"/>
    <w:rsid w:val="00F555C4"/>
    <w:rsid w:val="00F63498"/>
    <w:rsid w:val="00F66191"/>
    <w:rsid w:val="00F86664"/>
    <w:rsid w:val="00F8675F"/>
    <w:rsid w:val="00F942F5"/>
    <w:rsid w:val="00F944B7"/>
    <w:rsid w:val="00F94876"/>
    <w:rsid w:val="00F94BC7"/>
    <w:rsid w:val="00F95611"/>
    <w:rsid w:val="00FA0772"/>
    <w:rsid w:val="00FA4B67"/>
    <w:rsid w:val="00FA4F56"/>
    <w:rsid w:val="00FA655A"/>
    <w:rsid w:val="00FB0788"/>
    <w:rsid w:val="00FB0EAB"/>
    <w:rsid w:val="00FB3C35"/>
    <w:rsid w:val="00FB50FF"/>
    <w:rsid w:val="00FC5776"/>
    <w:rsid w:val="00FD431B"/>
    <w:rsid w:val="00FE1E6C"/>
    <w:rsid w:val="00FE4EAB"/>
    <w:rsid w:val="00FF097A"/>
    <w:rsid w:val="00FF1871"/>
    <w:rsid w:val="00FF19A3"/>
    <w:rsid w:val="00FF39BC"/>
    <w:rsid w:val="01632D75"/>
    <w:rsid w:val="01896005"/>
    <w:rsid w:val="01E9607B"/>
    <w:rsid w:val="01F65290"/>
    <w:rsid w:val="02290098"/>
    <w:rsid w:val="0235222A"/>
    <w:rsid w:val="02452096"/>
    <w:rsid w:val="0249495F"/>
    <w:rsid w:val="0253567E"/>
    <w:rsid w:val="0266004F"/>
    <w:rsid w:val="02741C26"/>
    <w:rsid w:val="02AB083E"/>
    <w:rsid w:val="02C9146D"/>
    <w:rsid w:val="03234873"/>
    <w:rsid w:val="034F263A"/>
    <w:rsid w:val="036818D2"/>
    <w:rsid w:val="03F4407E"/>
    <w:rsid w:val="0405109C"/>
    <w:rsid w:val="040B416A"/>
    <w:rsid w:val="04442646"/>
    <w:rsid w:val="0453189C"/>
    <w:rsid w:val="046E467E"/>
    <w:rsid w:val="04A76009"/>
    <w:rsid w:val="04D55D2B"/>
    <w:rsid w:val="04FC6B07"/>
    <w:rsid w:val="056A54D5"/>
    <w:rsid w:val="05B60062"/>
    <w:rsid w:val="05D85398"/>
    <w:rsid w:val="05DA55E1"/>
    <w:rsid w:val="05EF5AA2"/>
    <w:rsid w:val="06464993"/>
    <w:rsid w:val="06764097"/>
    <w:rsid w:val="067D7DE8"/>
    <w:rsid w:val="069000E2"/>
    <w:rsid w:val="06CB7267"/>
    <w:rsid w:val="06D80D64"/>
    <w:rsid w:val="07015C77"/>
    <w:rsid w:val="0704287E"/>
    <w:rsid w:val="071618FF"/>
    <w:rsid w:val="07263A10"/>
    <w:rsid w:val="075F31ED"/>
    <w:rsid w:val="076D1B70"/>
    <w:rsid w:val="07B554F9"/>
    <w:rsid w:val="07D2621B"/>
    <w:rsid w:val="08426B59"/>
    <w:rsid w:val="08540FDE"/>
    <w:rsid w:val="08667C6F"/>
    <w:rsid w:val="086766E9"/>
    <w:rsid w:val="0975652D"/>
    <w:rsid w:val="098F38DF"/>
    <w:rsid w:val="09E50F8E"/>
    <w:rsid w:val="09EC3F75"/>
    <w:rsid w:val="0A933411"/>
    <w:rsid w:val="0AF2309F"/>
    <w:rsid w:val="0B01762E"/>
    <w:rsid w:val="0B185800"/>
    <w:rsid w:val="0B573652"/>
    <w:rsid w:val="0BA03635"/>
    <w:rsid w:val="0BAE76F2"/>
    <w:rsid w:val="0BFD585C"/>
    <w:rsid w:val="0C2C0689"/>
    <w:rsid w:val="0C38115F"/>
    <w:rsid w:val="0C503755"/>
    <w:rsid w:val="0C83069C"/>
    <w:rsid w:val="0CBD44BB"/>
    <w:rsid w:val="0CE54970"/>
    <w:rsid w:val="0D383EE1"/>
    <w:rsid w:val="0D775B64"/>
    <w:rsid w:val="0D98052D"/>
    <w:rsid w:val="0E3B58FF"/>
    <w:rsid w:val="0E655433"/>
    <w:rsid w:val="0E6914AF"/>
    <w:rsid w:val="102756B0"/>
    <w:rsid w:val="107C4A66"/>
    <w:rsid w:val="10CD4FB8"/>
    <w:rsid w:val="10D7627E"/>
    <w:rsid w:val="111A073A"/>
    <w:rsid w:val="111A2EC3"/>
    <w:rsid w:val="112E3F77"/>
    <w:rsid w:val="1136368B"/>
    <w:rsid w:val="1137211C"/>
    <w:rsid w:val="1156496D"/>
    <w:rsid w:val="115D1464"/>
    <w:rsid w:val="119A397B"/>
    <w:rsid w:val="11AD4D82"/>
    <w:rsid w:val="11C3756E"/>
    <w:rsid w:val="11CE08F3"/>
    <w:rsid w:val="12004BE1"/>
    <w:rsid w:val="123B6D7A"/>
    <w:rsid w:val="125C25D6"/>
    <w:rsid w:val="1297263E"/>
    <w:rsid w:val="13514718"/>
    <w:rsid w:val="13580B9C"/>
    <w:rsid w:val="13B90AEC"/>
    <w:rsid w:val="13F00E4A"/>
    <w:rsid w:val="14595AB7"/>
    <w:rsid w:val="145B6485"/>
    <w:rsid w:val="14834B3D"/>
    <w:rsid w:val="149E0C3E"/>
    <w:rsid w:val="15090665"/>
    <w:rsid w:val="152924E2"/>
    <w:rsid w:val="157F70A6"/>
    <w:rsid w:val="15B9513A"/>
    <w:rsid w:val="164526F6"/>
    <w:rsid w:val="167E65D2"/>
    <w:rsid w:val="16C969AD"/>
    <w:rsid w:val="17124805"/>
    <w:rsid w:val="172229A1"/>
    <w:rsid w:val="172F3E54"/>
    <w:rsid w:val="173766BC"/>
    <w:rsid w:val="18720BA2"/>
    <w:rsid w:val="18BB4588"/>
    <w:rsid w:val="18F00AC7"/>
    <w:rsid w:val="19301B61"/>
    <w:rsid w:val="1943173A"/>
    <w:rsid w:val="1974610C"/>
    <w:rsid w:val="19CA6D1F"/>
    <w:rsid w:val="1A5E2D6C"/>
    <w:rsid w:val="1A645966"/>
    <w:rsid w:val="1A6B4ADE"/>
    <w:rsid w:val="1ABA7254"/>
    <w:rsid w:val="1ABC5711"/>
    <w:rsid w:val="1B7C26E7"/>
    <w:rsid w:val="1C0146E9"/>
    <w:rsid w:val="1C5737B0"/>
    <w:rsid w:val="1CF826EE"/>
    <w:rsid w:val="1CFC0F9C"/>
    <w:rsid w:val="1D5D20CF"/>
    <w:rsid w:val="1DD66608"/>
    <w:rsid w:val="1F577F09"/>
    <w:rsid w:val="1F8B5D19"/>
    <w:rsid w:val="1FB469F2"/>
    <w:rsid w:val="1FBA0956"/>
    <w:rsid w:val="20043E2D"/>
    <w:rsid w:val="204D1339"/>
    <w:rsid w:val="21331B4B"/>
    <w:rsid w:val="21683C6C"/>
    <w:rsid w:val="218A2428"/>
    <w:rsid w:val="21C459F1"/>
    <w:rsid w:val="21FF353A"/>
    <w:rsid w:val="223A2CE1"/>
    <w:rsid w:val="225E4B23"/>
    <w:rsid w:val="22F56481"/>
    <w:rsid w:val="23320A90"/>
    <w:rsid w:val="2342651F"/>
    <w:rsid w:val="234744F2"/>
    <w:rsid w:val="236105B4"/>
    <w:rsid w:val="239E5ADD"/>
    <w:rsid w:val="23B45721"/>
    <w:rsid w:val="24AA48BB"/>
    <w:rsid w:val="24C16BC8"/>
    <w:rsid w:val="24F47273"/>
    <w:rsid w:val="2550109A"/>
    <w:rsid w:val="25C10645"/>
    <w:rsid w:val="25DF750E"/>
    <w:rsid w:val="26030699"/>
    <w:rsid w:val="261A5861"/>
    <w:rsid w:val="26BE56E4"/>
    <w:rsid w:val="27584621"/>
    <w:rsid w:val="275C1DE0"/>
    <w:rsid w:val="27FB047D"/>
    <w:rsid w:val="27FB7429"/>
    <w:rsid w:val="2837691E"/>
    <w:rsid w:val="28525E12"/>
    <w:rsid w:val="287F73AB"/>
    <w:rsid w:val="28EE1C1A"/>
    <w:rsid w:val="29092225"/>
    <w:rsid w:val="29111E3E"/>
    <w:rsid w:val="294358D2"/>
    <w:rsid w:val="294E70DB"/>
    <w:rsid w:val="296A3869"/>
    <w:rsid w:val="2A5C7404"/>
    <w:rsid w:val="2ABA3A1D"/>
    <w:rsid w:val="2B0B6FBA"/>
    <w:rsid w:val="2B7C4CF4"/>
    <w:rsid w:val="2B927E50"/>
    <w:rsid w:val="2C310323"/>
    <w:rsid w:val="2C53346D"/>
    <w:rsid w:val="2C7B4ECF"/>
    <w:rsid w:val="2CB226E9"/>
    <w:rsid w:val="2DA47154"/>
    <w:rsid w:val="2DFB5C83"/>
    <w:rsid w:val="2E385F58"/>
    <w:rsid w:val="2E4C1467"/>
    <w:rsid w:val="2EB320C6"/>
    <w:rsid w:val="2F8D0731"/>
    <w:rsid w:val="2F9C008D"/>
    <w:rsid w:val="30133F6A"/>
    <w:rsid w:val="30451F87"/>
    <w:rsid w:val="30616AE3"/>
    <w:rsid w:val="308F43D5"/>
    <w:rsid w:val="30A46517"/>
    <w:rsid w:val="30AB0959"/>
    <w:rsid w:val="30FD6D3A"/>
    <w:rsid w:val="310A7D09"/>
    <w:rsid w:val="313372DA"/>
    <w:rsid w:val="317C1146"/>
    <w:rsid w:val="31D36818"/>
    <w:rsid w:val="31F450A0"/>
    <w:rsid w:val="32747973"/>
    <w:rsid w:val="328443E7"/>
    <w:rsid w:val="32E57389"/>
    <w:rsid w:val="33385911"/>
    <w:rsid w:val="33A6201E"/>
    <w:rsid w:val="34580516"/>
    <w:rsid w:val="345F5EA5"/>
    <w:rsid w:val="34637041"/>
    <w:rsid w:val="349772A9"/>
    <w:rsid w:val="34D42EC3"/>
    <w:rsid w:val="34D54A86"/>
    <w:rsid w:val="3549165E"/>
    <w:rsid w:val="357F0549"/>
    <w:rsid w:val="358753BA"/>
    <w:rsid w:val="35AD7E33"/>
    <w:rsid w:val="35C34734"/>
    <w:rsid w:val="36385959"/>
    <w:rsid w:val="365F0088"/>
    <w:rsid w:val="369C3FDB"/>
    <w:rsid w:val="36A81E4B"/>
    <w:rsid w:val="36A85108"/>
    <w:rsid w:val="36AE6683"/>
    <w:rsid w:val="379F2058"/>
    <w:rsid w:val="37D90857"/>
    <w:rsid w:val="38325C07"/>
    <w:rsid w:val="386A03EA"/>
    <w:rsid w:val="389A1E1D"/>
    <w:rsid w:val="38C80509"/>
    <w:rsid w:val="390E5AC5"/>
    <w:rsid w:val="395242F5"/>
    <w:rsid w:val="39563913"/>
    <w:rsid w:val="398F0E30"/>
    <w:rsid w:val="39D2198A"/>
    <w:rsid w:val="3A5F586C"/>
    <w:rsid w:val="3B077A07"/>
    <w:rsid w:val="3B4653FE"/>
    <w:rsid w:val="3B4D0B87"/>
    <w:rsid w:val="3B4E50C4"/>
    <w:rsid w:val="3B7F18F6"/>
    <w:rsid w:val="3C192D03"/>
    <w:rsid w:val="3C3E2C85"/>
    <w:rsid w:val="3C9C1243"/>
    <w:rsid w:val="3CE30B48"/>
    <w:rsid w:val="3D203FE8"/>
    <w:rsid w:val="3D32376D"/>
    <w:rsid w:val="3D4B3C5F"/>
    <w:rsid w:val="3DC57B51"/>
    <w:rsid w:val="3E4E2888"/>
    <w:rsid w:val="3E6B32EC"/>
    <w:rsid w:val="3E8D0509"/>
    <w:rsid w:val="3EF84D74"/>
    <w:rsid w:val="3EFD2A3E"/>
    <w:rsid w:val="3F4D747B"/>
    <w:rsid w:val="3F5234C7"/>
    <w:rsid w:val="3F552A1D"/>
    <w:rsid w:val="3F587474"/>
    <w:rsid w:val="3FE45C7F"/>
    <w:rsid w:val="40260065"/>
    <w:rsid w:val="40323B55"/>
    <w:rsid w:val="405249BB"/>
    <w:rsid w:val="408D6792"/>
    <w:rsid w:val="40A502F1"/>
    <w:rsid w:val="40AE4D2B"/>
    <w:rsid w:val="412E263D"/>
    <w:rsid w:val="415970BD"/>
    <w:rsid w:val="4186608D"/>
    <w:rsid w:val="41B47590"/>
    <w:rsid w:val="425D08A2"/>
    <w:rsid w:val="42D943EB"/>
    <w:rsid w:val="43162418"/>
    <w:rsid w:val="432A6369"/>
    <w:rsid w:val="433C7C0B"/>
    <w:rsid w:val="439124D5"/>
    <w:rsid w:val="43A95638"/>
    <w:rsid w:val="43CA2576"/>
    <w:rsid w:val="43FB6CBF"/>
    <w:rsid w:val="43FC0351"/>
    <w:rsid w:val="441924FF"/>
    <w:rsid w:val="445E1399"/>
    <w:rsid w:val="44756477"/>
    <w:rsid w:val="449336DA"/>
    <w:rsid w:val="45D93C54"/>
    <w:rsid w:val="461A2F89"/>
    <w:rsid w:val="468E708A"/>
    <w:rsid w:val="470B658F"/>
    <w:rsid w:val="47275C65"/>
    <w:rsid w:val="473B2315"/>
    <w:rsid w:val="474C636C"/>
    <w:rsid w:val="475D1905"/>
    <w:rsid w:val="478444D3"/>
    <w:rsid w:val="47DC5DCE"/>
    <w:rsid w:val="48181EC9"/>
    <w:rsid w:val="48600B82"/>
    <w:rsid w:val="491A4E25"/>
    <w:rsid w:val="49C80B70"/>
    <w:rsid w:val="49E918AA"/>
    <w:rsid w:val="4A0A5E32"/>
    <w:rsid w:val="4A787E6F"/>
    <w:rsid w:val="4B3872B1"/>
    <w:rsid w:val="4B8A310C"/>
    <w:rsid w:val="4BF81574"/>
    <w:rsid w:val="4C48374B"/>
    <w:rsid w:val="4C8E6AC7"/>
    <w:rsid w:val="4D0E767B"/>
    <w:rsid w:val="4D110EBE"/>
    <w:rsid w:val="4DE53218"/>
    <w:rsid w:val="4DE9208A"/>
    <w:rsid w:val="4E5858CE"/>
    <w:rsid w:val="4E7B575F"/>
    <w:rsid w:val="4EE6619A"/>
    <w:rsid w:val="4F067F7F"/>
    <w:rsid w:val="4F845B42"/>
    <w:rsid w:val="50560BA8"/>
    <w:rsid w:val="50D84388"/>
    <w:rsid w:val="51E3547E"/>
    <w:rsid w:val="52433930"/>
    <w:rsid w:val="525C3A90"/>
    <w:rsid w:val="526B2B9C"/>
    <w:rsid w:val="52AC02D8"/>
    <w:rsid w:val="52B3785D"/>
    <w:rsid w:val="52DF2790"/>
    <w:rsid w:val="531B4017"/>
    <w:rsid w:val="53421848"/>
    <w:rsid w:val="53C33690"/>
    <w:rsid w:val="53DD1259"/>
    <w:rsid w:val="53E23627"/>
    <w:rsid w:val="54212314"/>
    <w:rsid w:val="54294A6B"/>
    <w:rsid w:val="550A1143"/>
    <w:rsid w:val="559B5257"/>
    <w:rsid w:val="55C14B66"/>
    <w:rsid w:val="57051A07"/>
    <w:rsid w:val="57B44FF0"/>
    <w:rsid w:val="57E90E32"/>
    <w:rsid w:val="58C66171"/>
    <w:rsid w:val="597A521C"/>
    <w:rsid w:val="598A3F9C"/>
    <w:rsid w:val="59E21947"/>
    <w:rsid w:val="5A071752"/>
    <w:rsid w:val="5AD93498"/>
    <w:rsid w:val="5B150ADD"/>
    <w:rsid w:val="5B7F3637"/>
    <w:rsid w:val="5B943DC1"/>
    <w:rsid w:val="5BAA4883"/>
    <w:rsid w:val="5BD77DEF"/>
    <w:rsid w:val="5BEC6500"/>
    <w:rsid w:val="5C004E03"/>
    <w:rsid w:val="5C122564"/>
    <w:rsid w:val="5C60739D"/>
    <w:rsid w:val="5C9012C3"/>
    <w:rsid w:val="5CFE5EFB"/>
    <w:rsid w:val="5DA35E46"/>
    <w:rsid w:val="5E006705"/>
    <w:rsid w:val="5E4020F6"/>
    <w:rsid w:val="5E462D60"/>
    <w:rsid w:val="5E55085E"/>
    <w:rsid w:val="5E906D2F"/>
    <w:rsid w:val="5E940CE2"/>
    <w:rsid w:val="5F1E05F3"/>
    <w:rsid w:val="5F620943"/>
    <w:rsid w:val="5F9A6B54"/>
    <w:rsid w:val="5FAE2DD4"/>
    <w:rsid w:val="5FAF4105"/>
    <w:rsid w:val="5FB90197"/>
    <w:rsid w:val="60475706"/>
    <w:rsid w:val="60632D3F"/>
    <w:rsid w:val="60734738"/>
    <w:rsid w:val="60EC12BC"/>
    <w:rsid w:val="61E06770"/>
    <w:rsid w:val="62013753"/>
    <w:rsid w:val="62144427"/>
    <w:rsid w:val="6225185D"/>
    <w:rsid w:val="624A1524"/>
    <w:rsid w:val="628275EA"/>
    <w:rsid w:val="62B85205"/>
    <w:rsid w:val="6307168F"/>
    <w:rsid w:val="6344060F"/>
    <w:rsid w:val="63457DC5"/>
    <w:rsid w:val="634709BC"/>
    <w:rsid w:val="637B5249"/>
    <w:rsid w:val="63851878"/>
    <w:rsid w:val="64102BE7"/>
    <w:rsid w:val="644E6E64"/>
    <w:rsid w:val="64B15EAB"/>
    <w:rsid w:val="64C86698"/>
    <w:rsid w:val="64CB65B0"/>
    <w:rsid w:val="64E23ADA"/>
    <w:rsid w:val="6508062D"/>
    <w:rsid w:val="650C722A"/>
    <w:rsid w:val="651E22E5"/>
    <w:rsid w:val="653347F5"/>
    <w:rsid w:val="664A4DAB"/>
    <w:rsid w:val="668A51F3"/>
    <w:rsid w:val="670919B6"/>
    <w:rsid w:val="670C2B52"/>
    <w:rsid w:val="677F7F3F"/>
    <w:rsid w:val="67AB6276"/>
    <w:rsid w:val="67AC61DE"/>
    <w:rsid w:val="67D64B17"/>
    <w:rsid w:val="68290E38"/>
    <w:rsid w:val="683C37B4"/>
    <w:rsid w:val="68561778"/>
    <w:rsid w:val="68A97E51"/>
    <w:rsid w:val="68BF66FE"/>
    <w:rsid w:val="695653A6"/>
    <w:rsid w:val="6A1D4113"/>
    <w:rsid w:val="6A2F2D6B"/>
    <w:rsid w:val="6A4447F2"/>
    <w:rsid w:val="6A9F4BC2"/>
    <w:rsid w:val="6AAA3963"/>
    <w:rsid w:val="6AB53CF2"/>
    <w:rsid w:val="6B0A0FBC"/>
    <w:rsid w:val="6B314C75"/>
    <w:rsid w:val="6B712C7A"/>
    <w:rsid w:val="6B88255A"/>
    <w:rsid w:val="6B8864D8"/>
    <w:rsid w:val="6C6C0524"/>
    <w:rsid w:val="6D723682"/>
    <w:rsid w:val="6D990D17"/>
    <w:rsid w:val="6DF66EE6"/>
    <w:rsid w:val="6DF75961"/>
    <w:rsid w:val="6E4D3CFB"/>
    <w:rsid w:val="6E6761F2"/>
    <w:rsid w:val="6F582367"/>
    <w:rsid w:val="6FAC7821"/>
    <w:rsid w:val="6FC700F2"/>
    <w:rsid w:val="6FC87D47"/>
    <w:rsid w:val="6FDC4F5C"/>
    <w:rsid w:val="7034400F"/>
    <w:rsid w:val="705E72B4"/>
    <w:rsid w:val="7098311E"/>
    <w:rsid w:val="70A820FC"/>
    <w:rsid w:val="70B46837"/>
    <w:rsid w:val="70D25658"/>
    <w:rsid w:val="70D448F9"/>
    <w:rsid w:val="71231132"/>
    <w:rsid w:val="71792F9C"/>
    <w:rsid w:val="71CD4391"/>
    <w:rsid w:val="71CE238F"/>
    <w:rsid w:val="71ED391C"/>
    <w:rsid w:val="71F9151E"/>
    <w:rsid w:val="726F090C"/>
    <w:rsid w:val="729F422E"/>
    <w:rsid w:val="72A734CF"/>
    <w:rsid w:val="72BF5860"/>
    <w:rsid w:val="72DD6791"/>
    <w:rsid w:val="7320450C"/>
    <w:rsid w:val="73215405"/>
    <w:rsid w:val="73394E08"/>
    <w:rsid w:val="73435D09"/>
    <w:rsid w:val="735B0947"/>
    <w:rsid w:val="73CC1F29"/>
    <w:rsid w:val="73F33BD6"/>
    <w:rsid w:val="740323BD"/>
    <w:rsid w:val="743F3B6F"/>
    <w:rsid w:val="74AB59CC"/>
    <w:rsid w:val="74CA49E6"/>
    <w:rsid w:val="74E61746"/>
    <w:rsid w:val="74FF7019"/>
    <w:rsid w:val="75335829"/>
    <w:rsid w:val="753D02F0"/>
    <w:rsid w:val="754C4423"/>
    <w:rsid w:val="75B143E9"/>
    <w:rsid w:val="76310D1B"/>
    <w:rsid w:val="76BC31A9"/>
    <w:rsid w:val="76FA3EE1"/>
    <w:rsid w:val="770E5CBF"/>
    <w:rsid w:val="773B39F3"/>
    <w:rsid w:val="779943B5"/>
    <w:rsid w:val="77A264C8"/>
    <w:rsid w:val="77DF2828"/>
    <w:rsid w:val="77FF530E"/>
    <w:rsid w:val="79374AEA"/>
    <w:rsid w:val="793E1C8C"/>
    <w:rsid w:val="795C2470"/>
    <w:rsid w:val="79806AD1"/>
    <w:rsid w:val="79FC2392"/>
    <w:rsid w:val="7A7D141C"/>
    <w:rsid w:val="7AE20FE0"/>
    <w:rsid w:val="7AF85545"/>
    <w:rsid w:val="7B1F247E"/>
    <w:rsid w:val="7B881072"/>
    <w:rsid w:val="7BAC2762"/>
    <w:rsid w:val="7BC07CF3"/>
    <w:rsid w:val="7BD27904"/>
    <w:rsid w:val="7C3228C2"/>
    <w:rsid w:val="7C4F15E8"/>
    <w:rsid w:val="7C7366F5"/>
    <w:rsid w:val="7C9F5822"/>
    <w:rsid w:val="7CFB24A1"/>
    <w:rsid w:val="7D0771D1"/>
    <w:rsid w:val="7D3556B0"/>
    <w:rsid w:val="7D865E60"/>
    <w:rsid w:val="7D8C478E"/>
    <w:rsid w:val="7DF76444"/>
    <w:rsid w:val="7E6705EA"/>
    <w:rsid w:val="7E991BC8"/>
    <w:rsid w:val="7EDB442A"/>
    <w:rsid w:val="7EF76E14"/>
    <w:rsid w:val="7EFF21FA"/>
    <w:rsid w:val="7F6E2B0E"/>
    <w:rsid w:val="7FC13725"/>
    <w:rsid w:val="7FCE3EA3"/>
    <w:rsid w:val="7FF80430"/>
    <w:rsid w:val="BBF65E0F"/>
    <w:rsid w:val="EDFA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link w:val="11"/>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spacing w:before="156" w:line="360" w:lineRule="auto"/>
      <w:ind w:firstLine="668" w:firstLineChars="257"/>
    </w:pPr>
    <w:rPr>
      <w:rFonts w:ascii="宋体" w:hAnsi="宋体"/>
      <w:lang w:eastAsia="en-US"/>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18"/>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after="150"/>
      <w:jc w:val="left"/>
    </w:pPr>
    <w:rPr>
      <w:rFonts w:ascii="宋体" w:hAnsi="宋体" w:cs="宋体"/>
      <w:kern w:val="0"/>
      <w:sz w:val="24"/>
    </w:rPr>
  </w:style>
  <w:style w:type="paragraph" w:customStyle="1" w:styleId="11">
    <w:name w:val="默认段落字体 Para Char Char Char Char"/>
    <w:basedOn w:val="1"/>
    <w:link w:val="10"/>
    <w:uiPriority w:val="0"/>
    <w:rPr>
      <w:sz w:val="24"/>
    </w:rPr>
  </w:style>
  <w:style w:type="character" w:styleId="12">
    <w:name w:val="Strong"/>
    <w:qFormat/>
    <w:uiPriority w:val="0"/>
    <w:rPr>
      <w:rFonts w:ascii="Times New Roman" w:hAnsi="Times New Roman" w:eastAsia="宋体" w:cs="Times New Roman"/>
      <w:b/>
      <w:bCs/>
    </w:rPr>
  </w:style>
  <w:style w:type="character" w:styleId="13">
    <w:name w:val="page number"/>
    <w:uiPriority w:val="0"/>
    <w:rPr>
      <w:rFonts w:ascii="Times New Roman" w:hAnsi="Times New Roman" w:eastAsia="宋体" w:cs="Times New Roman"/>
    </w:rPr>
  </w:style>
  <w:style w:type="character" w:styleId="14">
    <w:name w:val="Hyperlink"/>
    <w:uiPriority w:val="0"/>
    <w:rPr>
      <w:rFonts w:ascii="Times New Roman" w:hAnsi="Times New Roman" w:eastAsia="宋体" w:cs="Times New Roman"/>
      <w:color w:val="0000FF"/>
      <w:u w:val="single"/>
    </w:rPr>
  </w:style>
  <w:style w:type="paragraph" w:customStyle="1" w:styleId="15">
    <w:name w:val="宋体"/>
    <w:basedOn w:val="1"/>
    <w:uiPriority w:val="0"/>
    <w:pPr>
      <w:spacing w:line="560" w:lineRule="exact"/>
      <w:ind w:firstLine="632" w:firstLineChars="200"/>
    </w:pPr>
    <w:rPr>
      <w:rFonts w:ascii="仿宋_GB2312" w:eastAsia="仿宋_GB2312"/>
      <w:sz w:val="32"/>
      <w:szCs w:val="32"/>
    </w:rPr>
  </w:style>
  <w:style w:type="paragraph" w:customStyle="1" w:styleId="16">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7">
    <w:name w:val="content"/>
    <w:uiPriority w:val="0"/>
    <w:rPr>
      <w:rFonts w:ascii="Arial" w:hAnsi="Arial" w:eastAsia="Times New Roman" w:cs="Verdana"/>
      <w:b/>
      <w:kern w:val="0"/>
      <w:sz w:val="24"/>
      <w:lang w:eastAsia="en-US"/>
    </w:rPr>
  </w:style>
  <w:style w:type="character" w:customStyle="1" w:styleId="18">
    <w:name w:val="页脚 Char"/>
    <w:link w:val="6"/>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2021-06-04T00:42:00Z</dcterms:created>
  <dc:creator>NTKO</dc:creator>
  <cp:lastModifiedBy>NTKO</cp:lastModifiedBy>
  <dcterms:modified xsi:type="dcterms:W3CDTF">2021-06-04T00:44:56Z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